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18C29">
      <w:pPr>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right="0" w:rightChars="0" w:firstLine="0" w:firstLineChars="0"/>
        <w:jc w:val="center"/>
        <w:textAlignment w:val="auto"/>
        <w:rPr>
          <w:rFonts w:hint="eastAsia" w:ascii="方正小标宋_GBK" w:hAnsi="方正小标宋_GBK" w:eastAsia="方正小标宋_GBK" w:cs="方正小标宋_GBK"/>
          <w:kern w:val="2"/>
          <w:sz w:val="36"/>
          <w:szCs w:val="36"/>
          <w:lang w:val="en-US" w:eastAsia="zh-CN" w:bidi="ar-SA"/>
        </w:rPr>
      </w:pPr>
      <w:r>
        <w:rPr>
          <w:rFonts w:hint="eastAsia" w:ascii="方正小标宋_GBK" w:hAnsi="方正小标宋_GBK" w:eastAsia="方正小标宋_GBK" w:cs="方正小标宋_GBK"/>
          <w:kern w:val="2"/>
          <w:sz w:val="36"/>
          <w:szCs w:val="36"/>
          <w:lang w:val="en-US" w:eastAsia="zh-CN" w:bidi="ar-SA"/>
        </w:rPr>
        <w:t xml:space="preserve"> </w:t>
      </w:r>
    </w:p>
    <w:p w14:paraId="2C622B46">
      <w:pPr>
        <w:keepNext w:val="0"/>
        <w:keepLines w:val="0"/>
        <w:pageBreakBefore w:val="0"/>
        <w:widowControl w:val="0"/>
        <w:kinsoku/>
        <w:wordWrap/>
        <w:overflowPunct/>
        <w:topLinePunct w:val="0"/>
        <w:autoSpaceDE/>
        <w:autoSpaceDN/>
        <w:bidi w:val="0"/>
        <w:adjustRightInd/>
        <w:snapToGrid/>
        <w:spacing w:before="0" w:beforeLines="0" w:after="0" w:afterLines="0" w:line="576" w:lineRule="exact"/>
        <w:ind w:left="0" w:leftChars="0" w:right="0" w:rightChars="0" w:firstLine="0" w:firstLineChars="0"/>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录</w:t>
      </w:r>
    </w:p>
    <w:p w14:paraId="0A605DC1">
      <w:pPr>
        <w:pStyle w:val="15"/>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sz w:val="28"/>
        </w:rPr>
      </w:pPr>
    </w:p>
    <w:p w14:paraId="70C919DA">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sz w:val="28"/>
        </w:rPr>
        <w:fldChar w:fldCharType="begin"/>
      </w:r>
      <w:r>
        <w:rPr>
          <w:rFonts w:hint="eastAsia" w:ascii="Times New Roman" w:hAnsi="Times New Roman" w:eastAsia="方正仿宋_GB2312" w:cs="方正仿宋_GB2312"/>
          <w:sz w:val="28"/>
        </w:rPr>
        <w:instrText xml:space="preserve">TOC \o "1-1" \h \u </w:instrText>
      </w:r>
      <w:r>
        <w:rPr>
          <w:rFonts w:hint="eastAsia" w:ascii="Times New Roman" w:hAnsi="Times New Roman" w:eastAsia="方正仿宋_GB2312" w:cs="方正仿宋_GB2312"/>
          <w:sz w:val="28"/>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_Toc19352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 xml:space="preserve">1. </w:t>
      </w:r>
      <w:r>
        <w:rPr>
          <w:rFonts w:hint="eastAsia" w:ascii="Times New Roman" w:hAnsi="Times New Roman" w:eastAsia="仿宋_GB2312" w:cs="方正仿宋_GB2312"/>
          <w:b w:val="0"/>
          <w:bCs w:val="0"/>
          <w:lang w:val="en-US" w:eastAsia="zh-CN"/>
        </w:rPr>
        <w:t>关于加大莫家沟村旅游开发力度的提案</w:t>
      </w:r>
      <w:r>
        <w:rPr>
          <w:b w:val="0"/>
          <w:bCs w:val="0"/>
        </w:rPr>
        <w:tab/>
      </w:r>
      <w:r>
        <w:rPr>
          <w:b w:val="0"/>
          <w:bCs w:val="0"/>
        </w:rPr>
        <w:fldChar w:fldCharType="begin"/>
      </w:r>
      <w:r>
        <w:rPr>
          <w:b w:val="0"/>
          <w:bCs w:val="0"/>
        </w:rPr>
        <w:instrText xml:space="preserve"> PAGEREF _Toc19352 \h </w:instrText>
      </w:r>
      <w:r>
        <w:rPr>
          <w:b w:val="0"/>
          <w:bCs w:val="0"/>
        </w:rPr>
        <w:fldChar w:fldCharType="separate"/>
      </w:r>
      <w:r>
        <w:rPr>
          <w:b w:val="0"/>
          <w:bCs w:val="0"/>
        </w:rPr>
        <w:t>1</w:t>
      </w:r>
      <w:r>
        <w:rPr>
          <w:b w:val="0"/>
          <w:bCs w:val="0"/>
        </w:rPr>
        <w:fldChar w:fldCharType="end"/>
      </w:r>
      <w:r>
        <w:rPr>
          <w:rFonts w:hint="eastAsia" w:ascii="Times New Roman" w:hAnsi="Times New Roman" w:eastAsia="方正仿宋_GB2312" w:cs="方正仿宋_GB2312"/>
          <w:b w:val="0"/>
          <w:bCs w:val="0"/>
        </w:rPr>
        <w:fldChar w:fldCharType="end"/>
      </w:r>
    </w:p>
    <w:p w14:paraId="1911D9F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_Toc21674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 </w:t>
      </w:r>
      <w:r>
        <w:rPr>
          <w:rFonts w:hint="eastAsia" w:ascii="Times New Roman" w:hAnsi="Times New Roman" w:eastAsia="仿宋_GB2312" w:cs="方正仿宋_GB2312"/>
          <w:b w:val="0"/>
          <w:bCs w:val="0"/>
          <w:lang w:val="en-US" w:eastAsia="zh-CN"/>
        </w:rPr>
        <w:t>关于</w:t>
      </w:r>
      <w:r>
        <w:rPr>
          <w:rFonts w:hint="eastAsia" w:eastAsia="仿宋_GB2312" w:cs="方正仿宋_GB2312"/>
          <w:b w:val="0"/>
          <w:bCs w:val="0"/>
          <w:lang w:val="en-US" w:eastAsia="zh-CN"/>
        </w:rPr>
        <w:t>进一步</w:t>
      </w:r>
      <w:r>
        <w:rPr>
          <w:rFonts w:hint="eastAsia" w:ascii="Times New Roman" w:hAnsi="Times New Roman" w:eastAsia="仿宋_GB2312" w:cs="方正仿宋_GB2312"/>
          <w:b w:val="0"/>
          <w:bCs w:val="0"/>
          <w:lang w:val="en-US" w:eastAsia="zh-CN"/>
        </w:rPr>
        <w:t>优化服务型政府</w:t>
      </w:r>
      <w:r>
        <w:rPr>
          <w:rFonts w:hint="eastAsia" w:eastAsia="仿宋_GB2312" w:cs="方正仿宋_GB2312"/>
          <w:b w:val="0"/>
          <w:bCs w:val="0"/>
          <w:lang w:val="en-US" w:eastAsia="zh-CN"/>
        </w:rPr>
        <w:t>建设</w:t>
      </w:r>
      <w:r>
        <w:rPr>
          <w:rFonts w:hint="eastAsia" w:ascii="Times New Roman" w:hAnsi="Times New Roman" w:eastAsia="仿宋_GB2312" w:cs="方正仿宋_GB2312"/>
          <w:b w:val="0"/>
          <w:bCs w:val="0"/>
          <w:lang w:val="en-US" w:eastAsia="zh-CN"/>
        </w:rPr>
        <w:t>的提案</w:t>
      </w:r>
      <w:r>
        <w:rPr>
          <w:b w:val="0"/>
          <w:bCs w:val="0"/>
        </w:rPr>
        <w:tab/>
      </w:r>
      <w:r>
        <w:rPr>
          <w:b w:val="0"/>
          <w:bCs w:val="0"/>
        </w:rPr>
        <w:fldChar w:fldCharType="begin"/>
      </w:r>
      <w:r>
        <w:rPr>
          <w:b w:val="0"/>
          <w:bCs w:val="0"/>
        </w:rPr>
        <w:instrText xml:space="preserve"> PAGEREF _Toc21674 \h </w:instrText>
      </w:r>
      <w:r>
        <w:rPr>
          <w:b w:val="0"/>
          <w:bCs w:val="0"/>
        </w:rPr>
        <w:fldChar w:fldCharType="separate"/>
      </w:r>
      <w:r>
        <w:rPr>
          <w:b w:val="0"/>
          <w:bCs w:val="0"/>
        </w:rPr>
        <w:t>3</w:t>
      </w:r>
      <w:r>
        <w:rPr>
          <w:b w:val="0"/>
          <w:bCs w:val="0"/>
        </w:rPr>
        <w:fldChar w:fldCharType="end"/>
      </w:r>
      <w:r>
        <w:rPr>
          <w:rFonts w:hint="eastAsia" w:ascii="Times New Roman" w:hAnsi="Times New Roman" w:eastAsia="方正仿宋_GB2312" w:cs="方正仿宋_GB2312"/>
          <w:b w:val="0"/>
          <w:bCs w:val="0"/>
        </w:rPr>
        <w:fldChar w:fldCharType="end"/>
      </w:r>
    </w:p>
    <w:p w14:paraId="28A903B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仿宋_GB2312" w:cs="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_Toc12142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 </w:t>
      </w:r>
      <w:r>
        <w:rPr>
          <w:rFonts w:hint="eastAsia" w:ascii="Times New Roman" w:hAnsi="Times New Roman" w:eastAsia="仿宋_GB2312" w:cs="方正仿宋_GB2312"/>
          <w:b w:val="0"/>
          <w:bCs w:val="0"/>
          <w:lang w:val="en-US" w:eastAsia="zh-CN"/>
        </w:rPr>
        <w:t>关于进一步整治消防安全隐患</w:t>
      </w:r>
      <w:r>
        <w:rPr>
          <w:rFonts w:hint="eastAsia" w:eastAsia="仿宋_GB2312" w:cs="方正仿宋_GB2312"/>
          <w:b w:val="0"/>
          <w:bCs w:val="0"/>
          <w:lang w:val="en-US" w:eastAsia="zh-CN"/>
        </w:rPr>
        <w:t>，</w:t>
      </w:r>
      <w:r>
        <w:rPr>
          <w:rFonts w:hint="eastAsia" w:ascii="Times New Roman" w:hAnsi="Times New Roman" w:eastAsia="仿宋_GB2312" w:cs="方正仿宋_GB2312"/>
          <w:b w:val="0"/>
          <w:bCs w:val="0"/>
          <w:lang w:val="en-US" w:eastAsia="zh-CN"/>
        </w:rPr>
        <w:t>筑牢消防安全防火墙的提案</w:t>
      </w:r>
    </w:p>
    <w:p w14:paraId="2012A49E">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b w:val="0"/>
          <w:bCs w:val="0"/>
        </w:rPr>
        <w:tab/>
      </w:r>
      <w:r>
        <w:rPr>
          <w:b w:val="0"/>
          <w:bCs w:val="0"/>
        </w:rPr>
        <w:fldChar w:fldCharType="begin"/>
      </w:r>
      <w:r>
        <w:rPr>
          <w:b w:val="0"/>
          <w:bCs w:val="0"/>
        </w:rPr>
        <w:instrText xml:space="preserve"> PAGEREF _Toc12142 \h </w:instrText>
      </w:r>
      <w:r>
        <w:rPr>
          <w:b w:val="0"/>
          <w:bCs w:val="0"/>
        </w:rPr>
        <w:fldChar w:fldCharType="separate"/>
      </w:r>
      <w:r>
        <w:rPr>
          <w:b w:val="0"/>
          <w:bCs w:val="0"/>
        </w:rPr>
        <w:t>4</w:t>
      </w:r>
      <w:r>
        <w:rPr>
          <w:b w:val="0"/>
          <w:bCs w:val="0"/>
        </w:rPr>
        <w:fldChar w:fldCharType="end"/>
      </w:r>
      <w:r>
        <w:rPr>
          <w:rFonts w:hint="eastAsia" w:ascii="Times New Roman" w:hAnsi="Times New Roman" w:eastAsia="方正仿宋_GB2312" w:cs="方正仿宋_GB2312"/>
          <w:b w:val="0"/>
          <w:bCs w:val="0"/>
        </w:rPr>
        <w:fldChar w:fldCharType="end"/>
      </w:r>
    </w:p>
    <w:p w14:paraId="5B8912D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_Toc13609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 </w:t>
      </w:r>
      <w:r>
        <w:rPr>
          <w:rFonts w:hint="eastAsia" w:ascii="Times New Roman" w:hAnsi="Times New Roman" w:eastAsia="仿宋_GB2312" w:cs="方正仿宋_GB2312"/>
          <w:b w:val="0"/>
          <w:bCs w:val="0"/>
          <w:lang w:val="en-US" w:eastAsia="zh-CN"/>
        </w:rPr>
        <w:t>关于强化科技创新，推进中小企业高质量发展的提案</w:t>
      </w:r>
      <w:r>
        <w:rPr>
          <w:b w:val="0"/>
          <w:bCs w:val="0"/>
        </w:rPr>
        <w:tab/>
      </w:r>
      <w:r>
        <w:rPr>
          <w:b w:val="0"/>
          <w:bCs w:val="0"/>
        </w:rPr>
        <w:fldChar w:fldCharType="begin"/>
      </w:r>
      <w:r>
        <w:rPr>
          <w:b w:val="0"/>
          <w:bCs w:val="0"/>
        </w:rPr>
        <w:instrText xml:space="preserve"> PAGEREF _Toc13609 \h </w:instrText>
      </w:r>
      <w:r>
        <w:rPr>
          <w:b w:val="0"/>
          <w:bCs w:val="0"/>
        </w:rPr>
        <w:fldChar w:fldCharType="separate"/>
      </w:r>
      <w:r>
        <w:rPr>
          <w:b w:val="0"/>
          <w:bCs w:val="0"/>
        </w:rPr>
        <w:t>5</w:t>
      </w:r>
      <w:r>
        <w:rPr>
          <w:b w:val="0"/>
          <w:bCs w:val="0"/>
        </w:rPr>
        <w:fldChar w:fldCharType="end"/>
      </w:r>
      <w:r>
        <w:rPr>
          <w:rFonts w:hint="eastAsia" w:ascii="Times New Roman" w:hAnsi="Times New Roman" w:eastAsia="方正仿宋_GB2312" w:cs="方正仿宋_GB2312"/>
          <w:b w:val="0"/>
          <w:bCs w:val="0"/>
        </w:rPr>
        <w:fldChar w:fldCharType="end"/>
      </w:r>
    </w:p>
    <w:p w14:paraId="6BC34643">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_Toc31390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 </w:t>
      </w:r>
      <w:r>
        <w:rPr>
          <w:rFonts w:hint="eastAsia" w:ascii="Times New Roman" w:hAnsi="Times New Roman" w:eastAsia="仿宋_GB2312" w:cs="方正仿宋_GB2312"/>
          <w:b w:val="0"/>
          <w:bCs w:val="0"/>
          <w:lang w:val="en-US" w:eastAsia="zh-CN"/>
        </w:rPr>
        <w:t>关于进一步加强文物保护工作的提案</w:t>
      </w:r>
      <w:r>
        <w:rPr>
          <w:b w:val="0"/>
          <w:bCs w:val="0"/>
        </w:rPr>
        <w:tab/>
      </w:r>
      <w:r>
        <w:rPr>
          <w:b w:val="0"/>
          <w:bCs w:val="0"/>
        </w:rPr>
        <w:fldChar w:fldCharType="begin"/>
      </w:r>
      <w:r>
        <w:rPr>
          <w:b w:val="0"/>
          <w:bCs w:val="0"/>
        </w:rPr>
        <w:instrText xml:space="preserve"> PAGEREF _Toc31390 \h </w:instrText>
      </w:r>
      <w:r>
        <w:rPr>
          <w:b w:val="0"/>
          <w:bCs w:val="0"/>
        </w:rPr>
        <w:fldChar w:fldCharType="separate"/>
      </w:r>
      <w:r>
        <w:rPr>
          <w:b w:val="0"/>
          <w:bCs w:val="0"/>
        </w:rPr>
        <w:t>8</w:t>
      </w:r>
      <w:r>
        <w:rPr>
          <w:b w:val="0"/>
          <w:bCs w:val="0"/>
        </w:rPr>
        <w:fldChar w:fldCharType="end"/>
      </w:r>
      <w:r>
        <w:rPr>
          <w:rFonts w:hint="eastAsia" w:ascii="Times New Roman" w:hAnsi="Times New Roman" w:eastAsia="方正仿宋_GB2312" w:cs="方正仿宋_GB2312"/>
          <w:b w:val="0"/>
          <w:bCs w:val="0"/>
        </w:rPr>
        <w:fldChar w:fldCharType="end"/>
      </w:r>
    </w:p>
    <w:p w14:paraId="0C9D539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_Toc22319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 </w:t>
      </w:r>
      <w:r>
        <w:rPr>
          <w:rFonts w:hint="eastAsia" w:ascii="Times New Roman" w:hAnsi="Times New Roman" w:eastAsia="仿宋_GB2312" w:cs="方正仿宋_GB2312"/>
          <w:b w:val="0"/>
          <w:bCs w:val="0"/>
          <w:lang w:val="en-US" w:eastAsia="zh-CN"/>
        </w:rPr>
        <w:t>关于加强城中区适老化改造工作的提案</w:t>
      </w:r>
      <w:r>
        <w:rPr>
          <w:b w:val="0"/>
          <w:bCs w:val="0"/>
        </w:rPr>
        <w:tab/>
      </w:r>
      <w:r>
        <w:rPr>
          <w:b w:val="0"/>
          <w:bCs w:val="0"/>
        </w:rPr>
        <w:fldChar w:fldCharType="begin"/>
      </w:r>
      <w:r>
        <w:rPr>
          <w:b w:val="0"/>
          <w:bCs w:val="0"/>
        </w:rPr>
        <w:instrText xml:space="preserve"> PAGEREF _Toc22319 \h </w:instrText>
      </w:r>
      <w:r>
        <w:rPr>
          <w:b w:val="0"/>
          <w:bCs w:val="0"/>
        </w:rPr>
        <w:fldChar w:fldCharType="separate"/>
      </w:r>
      <w:r>
        <w:rPr>
          <w:b w:val="0"/>
          <w:bCs w:val="0"/>
        </w:rPr>
        <w:t>11</w:t>
      </w:r>
      <w:r>
        <w:rPr>
          <w:b w:val="0"/>
          <w:bCs w:val="0"/>
        </w:rPr>
        <w:fldChar w:fldCharType="end"/>
      </w:r>
      <w:r>
        <w:rPr>
          <w:rFonts w:hint="eastAsia" w:ascii="Times New Roman" w:hAnsi="Times New Roman" w:eastAsia="方正仿宋_GB2312" w:cs="方正仿宋_GB2312"/>
          <w:b w:val="0"/>
          <w:bCs w:val="0"/>
        </w:rPr>
        <w:fldChar w:fldCharType="end"/>
      </w:r>
    </w:p>
    <w:p w14:paraId="0687D14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_Toc32253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 </w:t>
      </w:r>
      <w:r>
        <w:rPr>
          <w:rFonts w:hint="eastAsia" w:ascii="Times New Roman" w:hAnsi="Times New Roman" w:eastAsia="仿宋_GB2312" w:cs="方正仿宋_GB2312"/>
          <w:b w:val="0"/>
          <w:bCs w:val="0"/>
          <w:lang w:val="en-US" w:eastAsia="zh-CN"/>
        </w:rPr>
        <w:t>关于打造中区旅游品牌工作的提案</w:t>
      </w:r>
      <w:r>
        <w:rPr>
          <w:b w:val="0"/>
          <w:bCs w:val="0"/>
        </w:rPr>
        <w:tab/>
      </w:r>
      <w:r>
        <w:rPr>
          <w:b w:val="0"/>
          <w:bCs w:val="0"/>
        </w:rPr>
        <w:fldChar w:fldCharType="begin"/>
      </w:r>
      <w:r>
        <w:rPr>
          <w:b w:val="0"/>
          <w:bCs w:val="0"/>
        </w:rPr>
        <w:instrText xml:space="preserve"> PAGEREF _Toc32253 \h </w:instrText>
      </w:r>
      <w:r>
        <w:rPr>
          <w:b w:val="0"/>
          <w:bCs w:val="0"/>
        </w:rPr>
        <w:fldChar w:fldCharType="separate"/>
      </w:r>
      <w:r>
        <w:rPr>
          <w:b w:val="0"/>
          <w:bCs w:val="0"/>
        </w:rPr>
        <w:t>1</w:t>
      </w:r>
      <w:r>
        <w:rPr>
          <w:rFonts w:hint="eastAsia"/>
          <w:b w:val="0"/>
          <w:bCs w:val="0"/>
          <w:lang w:val="en-US" w:eastAsia="zh-CN"/>
        </w:rPr>
        <w:t>2</w:t>
      </w:r>
      <w:r>
        <w:rPr>
          <w:b w:val="0"/>
          <w:bCs w:val="0"/>
        </w:rPr>
        <w:fldChar w:fldCharType="end"/>
      </w:r>
      <w:r>
        <w:rPr>
          <w:rFonts w:hint="eastAsia" w:ascii="Times New Roman" w:hAnsi="Times New Roman" w:eastAsia="方正仿宋_GB2312" w:cs="方正仿宋_GB2312"/>
          <w:b w:val="0"/>
          <w:bCs w:val="0"/>
        </w:rPr>
        <w:fldChar w:fldCharType="end"/>
      </w:r>
    </w:p>
    <w:p w14:paraId="041FF57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_Toc12970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 </w:t>
      </w:r>
      <w:r>
        <w:rPr>
          <w:rFonts w:hint="eastAsia" w:ascii="Times New Roman" w:hAnsi="Times New Roman" w:eastAsia="仿宋_GB2312" w:cs="方正仿宋_GB2312"/>
          <w:b w:val="0"/>
          <w:bCs w:val="0"/>
          <w:lang w:val="en-US" w:eastAsia="zh-CN"/>
        </w:rPr>
        <w:t>关于加快老城区街巷整治，改善人居环境，提升城市品质的提案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15</w:t>
      </w:r>
    </w:p>
    <w:p w14:paraId="39E72E2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_Toc15524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9. </w:t>
      </w:r>
      <w:r>
        <w:rPr>
          <w:rFonts w:hint="eastAsia" w:ascii="Times New Roman" w:hAnsi="Times New Roman" w:eastAsia="仿宋_GB2312" w:cs="方正仿宋_GB2312"/>
          <w:b w:val="0"/>
          <w:bCs w:val="0"/>
          <w:spacing w:val="-6"/>
          <w:sz w:val="32"/>
          <w:lang w:val="en-US" w:eastAsia="zh-CN"/>
        </w:rPr>
        <w:t>关于</w:t>
      </w:r>
      <w:r>
        <w:rPr>
          <w:rFonts w:hint="eastAsia" w:eastAsia="仿宋_GB2312" w:cs="方正仿宋_GB2312"/>
          <w:b w:val="0"/>
          <w:bCs w:val="0"/>
          <w:spacing w:val="-6"/>
          <w:sz w:val="32"/>
          <w:lang w:val="en-US" w:eastAsia="zh-CN"/>
        </w:rPr>
        <w:t>进一步完善</w:t>
      </w:r>
      <w:r>
        <w:rPr>
          <w:rFonts w:hint="eastAsia" w:ascii="Times New Roman" w:hAnsi="Times New Roman" w:eastAsia="仿宋_GB2312" w:cs="方正仿宋_GB2312"/>
          <w:b w:val="0"/>
          <w:bCs w:val="0"/>
          <w:spacing w:val="-6"/>
          <w:sz w:val="32"/>
          <w:lang w:val="en-US" w:eastAsia="zh-CN"/>
        </w:rPr>
        <w:t>推进</w:t>
      </w:r>
      <w:r>
        <w:rPr>
          <w:rFonts w:hint="eastAsia" w:eastAsia="仿宋_GB2312" w:cs="方正仿宋_GB2312"/>
          <w:b w:val="0"/>
          <w:bCs w:val="0"/>
          <w:spacing w:val="-6"/>
          <w:sz w:val="32"/>
          <w:lang w:val="en-US" w:eastAsia="zh-CN"/>
        </w:rPr>
        <w:t>党建引领</w:t>
      </w:r>
      <w:r>
        <w:rPr>
          <w:rFonts w:hint="eastAsia" w:ascii="Times New Roman" w:hAnsi="Times New Roman" w:eastAsia="仿宋_GB2312" w:cs="方正仿宋_GB2312"/>
          <w:b w:val="0"/>
          <w:bCs w:val="0"/>
          <w:spacing w:val="-6"/>
          <w:sz w:val="32"/>
          <w:lang w:val="en-US" w:eastAsia="zh-CN"/>
        </w:rPr>
        <w:t>“全科网格”工作机制的提案</w:t>
      </w:r>
      <w:r>
        <w:rPr>
          <w:b w:val="0"/>
          <w:bCs w:val="0"/>
        </w:rPr>
        <w:tab/>
      </w:r>
      <w:r>
        <w:rPr>
          <w:b w:val="0"/>
          <w:bCs w:val="0"/>
        </w:rPr>
        <w:fldChar w:fldCharType="begin"/>
      </w:r>
      <w:r>
        <w:rPr>
          <w:b w:val="0"/>
          <w:bCs w:val="0"/>
        </w:rPr>
        <w:instrText xml:space="preserve"> PAGEREF _Toc15524 \h </w:instrText>
      </w:r>
      <w:r>
        <w:rPr>
          <w:b w:val="0"/>
          <w:bCs w:val="0"/>
        </w:rPr>
        <w:fldChar w:fldCharType="separate"/>
      </w:r>
      <w:r>
        <w:rPr>
          <w:b w:val="0"/>
          <w:bCs w:val="0"/>
        </w:rPr>
        <w:t>1</w:t>
      </w:r>
      <w:r>
        <w:rPr>
          <w:rFonts w:hint="eastAsia"/>
          <w:b w:val="0"/>
          <w:bCs w:val="0"/>
          <w:lang w:val="en-US" w:eastAsia="zh-CN"/>
        </w:rPr>
        <w:t>6</w:t>
      </w:r>
      <w:r>
        <w:rPr>
          <w:b w:val="0"/>
          <w:bCs w:val="0"/>
        </w:rPr>
        <w:fldChar w:fldCharType="end"/>
      </w:r>
      <w:r>
        <w:rPr>
          <w:rFonts w:hint="eastAsia" w:ascii="Times New Roman" w:hAnsi="Times New Roman" w:eastAsia="方正仿宋_GB2312" w:cs="方正仿宋_GB2312"/>
          <w:b w:val="0"/>
          <w:bCs w:val="0"/>
        </w:rPr>
        <w:fldChar w:fldCharType="end"/>
      </w:r>
    </w:p>
    <w:p w14:paraId="6D9A4A4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_Toc12293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10. </w:t>
      </w:r>
      <w:r>
        <w:rPr>
          <w:rFonts w:hint="eastAsia" w:ascii="Times New Roman" w:hAnsi="Times New Roman" w:eastAsia="仿宋_GB2312" w:cs="方正仿宋_GB2312"/>
          <w:b w:val="0"/>
          <w:bCs w:val="0"/>
          <w:lang w:val="en-US" w:eastAsia="zh-CN"/>
        </w:rPr>
        <w:t>关于有效预防青少年违法犯罪的提案</w:t>
      </w:r>
      <w:r>
        <w:rPr>
          <w:b w:val="0"/>
          <w:bCs w:val="0"/>
        </w:rPr>
        <w:tab/>
      </w:r>
      <w:r>
        <w:rPr>
          <w:rFonts w:hint="eastAsia"/>
          <w:b w:val="0"/>
          <w:bCs w:val="0"/>
          <w:lang w:val="en-US" w:eastAsia="zh-CN"/>
        </w:rPr>
        <w:t>1</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9</w:t>
      </w:r>
    </w:p>
    <w:p w14:paraId="38314C2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_Toc12293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11. </w:t>
      </w:r>
      <w:r>
        <w:rPr>
          <w:rFonts w:hint="eastAsia" w:ascii="Times New Roman" w:hAnsi="Times New Roman" w:eastAsia="仿宋_GB2312" w:cs="方正仿宋_GB2312"/>
          <w:b w:val="0"/>
          <w:bCs w:val="0"/>
          <w:lang w:val="en-US" w:eastAsia="zh-CN"/>
        </w:rPr>
        <w:t>关于进一步挖掘街景历史文化故事带动旅游促进中区经济高质量发展的提案</w:t>
      </w:r>
      <w:r>
        <w:rPr>
          <w:b w:val="0"/>
          <w:bCs w:val="0"/>
        </w:rPr>
        <w:tab/>
      </w:r>
      <w:r>
        <w:rPr>
          <w:rFonts w:hint="eastAsia"/>
          <w:b w:val="0"/>
          <w:bCs w:val="0"/>
          <w:lang w:val="en-US" w:eastAsia="zh-CN"/>
        </w:rPr>
        <w:t>2</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1</w:t>
      </w:r>
    </w:p>
    <w:p w14:paraId="7A5F2E0E">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_Toc5375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12. </w:t>
      </w:r>
      <w:r>
        <w:rPr>
          <w:rFonts w:hint="eastAsia" w:ascii="Times New Roman" w:hAnsi="Times New Roman" w:eastAsia="仿宋_GB2312" w:cs="方正仿宋_GB2312"/>
          <w:b w:val="0"/>
          <w:bCs w:val="0"/>
          <w:lang w:val="en-US" w:eastAsia="zh-CN"/>
        </w:rPr>
        <w:t>关于进一步开展集团化办学，提升教育均衡发展的提案</w:t>
      </w:r>
      <w:r>
        <w:rPr>
          <w:b w:val="0"/>
          <w:bCs w:val="0"/>
        </w:rPr>
        <w:tab/>
      </w:r>
      <w:r>
        <w:rPr>
          <w:b w:val="0"/>
          <w:bCs w:val="0"/>
        </w:rPr>
        <w:fldChar w:fldCharType="begin"/>
      </w:r>
      <w:r>
        <w:rPr>
          <w:b w:val="0"/>
          <w:bCs w:val="0"/>
        </w:rPr>
        <w:instrText xml:space="preserve"> PAGEREF _Toc5375 \h </w:instrText>
      </w:r>
      <w:r>
        <w:rPr>
          <w:b w:val="0"/>
          <w:bCs w:val="0"/>
        </w:rPr>
        <w:fldChar w:fldCharType="separate"/>
      </w:r>
      <w:r>
        <w:rPr>
          <w:b w:val="0"/>
          <w:bCs w:val="0"/>
        </w:rPr>
        <w:t>22</w:t>
      </w:r>
      <w:r>
        <w:rPr>
          <w:b w:val="0"/>
          <w:bCs w:val="0"/>
        </w:rPr>
        <w:fldChar w:fldCharType="end"/>
      </w:r>
      <w:r>
        <w:rPr>
          <w:rFonts w:hint="eastAsia" w:ascii="Times New Roman" w:hAnsi="Times New Roman" w:eastAsia="方正仿宋_GB2312" w:cs="方正仿宋_GB2312"/>
          <w:b w:val="0"/>
          <w:bCs w:val="0"/>
        </w:rPr>
        <w:fldChar w:fldCharType="end"/>
      </w:r>
    </w:p>
    <w:p w14:paraId="2830CDB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13.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_Toc17714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w:t>
      </w:r>
      <w:r>
        <w:rPr>
          <w:rFonts w:hint="eastAsia" w:eastAsia="仿宋_GB2312" w:cs="方正仿宋_GB2312"/>
          <w:b w:val="0"/>
          <w:bCs w:val="0"/>
          <w:lang w:val="en-US" w:eastAsia="zh-CN"/>
        </w:rPr>
        <w:t>完善部分路段</w:t>
      </w:r>
      <w:r>
        <w:rPr>
          <w:rFonts w:hint="eastAsia" w:ascii="Times New Roman" w:hAnsi="Times New Roman" w:eastAsia="仿宋_GB2312" w:cs="方正仿宋_GB2312"/>
          <w:b w:val="0"/>
          <w:bCs w:val="0"/>
          <w:lang w:val="en-US" w:eastAsia="zh-CN"/>
        </w:rPr>
        <w:t>信号灯</w:t>
      </w:r>
      <w:r>
        <w:rPr>
          <w:rFonts w:hint="eastAsia" w:eastAsia="仿宋_GB2312" w:cs="方正仿宋_GB2312"/>
          <w:b w:val="0"/>
          <w:bCs w:val="0"/>
          <w:lang w:val="en-US" w:eastAsia="zh-CN"/>
        </w:rPr>
        <w:t>，</w:t>
      </w:r>
      <w:r>
        <w:rPr>
          <w:rFonts w:hint="eastAsia" w:ascii="Times New Roman" w:hAnsi="Times New Roman" w:eastAsia="仿宋_GB2312" w:cs="方正仿宋_GB2312"/>
          <w:b w:val="0"/>
          <w:bCs w:val="0"/>
          <w:lang w:val="en-US" w:eastAsia="zh-CN"/>
        </w:rPr>
        <w:t>保障市民出行安全的提案</w:t>
      </w:r>
      <w:r>
        <w:rPr>
          <w:b w:val="0"/>
          <w:bCs w:val="0"/>
        </w:rPr>
        <w:tab/>
      </w:r>
      <w:r>
        <w:rPr>
          <w:b w:val="0"/>
          <w:bCs w:val="0"/>
        </w:rPr>
        <w:fldChar w:fldCharType="begin"/>
      </w:r>
      <w:r>
        <w:rPr>
          <w:b w:val="0"/>
          <w:bCs w:val="0"/>
        </w:rPr>
        <w:instrText xml:space="preserve"> PAGEREF _Toc17714 \h </w:instrText>
      </w:r>
      <w:r>
        <w:rPr>
          <w:b w:val="0"/>
          <w:bCs w:val="0"/>
        </w:rPr>
        <w:fldChar w:fldCharType="separate"/>
      </w:r>
      <w:r>
        <w:rPr>
          <w:b w:val="0"/>
          <w:bCs w:val="0"/>
        </w:rPr>
        <w:t>2</w:t>
      </w:r>
      <w:r>
        <w:rPr>
          <w:rFonts w:hint="eastAsia"/>
          <w:b w:val="0"/>
          <w:bCs w:val="0"/>
          <w:lang w:val="en-US" w:eastAsia="zh-CN"/>
        </w:rPr>
        <w:t>4</w:t>
      </w:r>
      <w:r>
        <w:rPr>
          <w:b w:val="0"/>
          <w:bCs w:val="0"/>
        </w:rPr>
        <w:fldChar w:fldCharType="end"/>
      </w:r>
      <w:r>
        <w:rPr>
          <w:rFonts w:hint="eastAsia" w:ascii="Times New Roman" w:hAnsi="Times New Roman" w:eastAsia="方正仿宋_GB2312" w:cs="方正仿宋_GB2312"/>
          <w:b w:val="0"/>
          <w:bCs w:val="0"/>
        </w:rPr>
        <w:fldChar w:fldCharType="end"/>
      </w:r>
    </w:p>
    <w:p w14:paraId="3A02AE4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_Toc31862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14. </w:t>
      </w:r>
      <w:r>
        <w:rPr>
          <w:rFonts w:hint="eastAsia" w:ascii="Times New Roman" w:hAnsi="Times New Roman" w:eastAsia="仿宋_GB2312" w:cs="方正仿宋_GB2312"/>
          <w:b w:val="0"/>
          <w:bCs w:val="0"/>
          <w:lang w:val="en-US" w:eastAsia="zh-CN"/>
        </w:rPr>
        <w:t>关于进一步加强部分老旧楼院内围墙普查修缮的提案</w:t>
      </w:r>
      <w:r>
        <w:rPr>
          <w:b w:val="0"/>
          <w:bCs w:val="0"/>
        </w:rPr>
        <w:tab/>
      </w:r>
      <w:r>
        <w:rPr>
          <w:b w:val="0"/>
          <w:bCs w:val="0"/>
        </w:rPr>
        <w:fldChar w:fldCharType="begin"/>
      </w:r>
      <w:r>
        <w:rPr>
          <w:b w:val="0"/>
          <w:bCs w:val="0"/>
        </w:rPr>
        <w:instrText xml:space="preserve"> PAGEREF _Toc31862 \h </w:instrText>
      </w:r>
      <w:r>
        <w:rPr>
          <w:b w:val="0"/>
          <w:bCs w:val="0"/>
        </w:rPr>
        <w:fldChar w:fldCharType="separate"/>
      </w:r>
      <w:r>
        <w:rPr>
          <w:b w:val="0"/>
          <w:bCs w:val="0"/>
        </w:rPr>
        <w:t>26</w:t>
      </w:r>
      <w:r>
        <w:rPr>
          <w:b w:val="0"/>
          <w:bCs w:val="0"/>
        </w:rPr>
        <w:fldChar w:fldCharType="end"/>
      </w:r>
      <w:r>
        <w:rPr>
          <w:rFonts w:hint="eastAsia" w:ascii="Times New Roman" w:hAnsi="Times New Roman" w:eastAsia="方正仿宋_GB2312" w:cs="方正仿宋_GB2312"/>
          <w:b w:val="0"/>
          <w:bCs w:val="0"/>
        </w:rPr>
        <w:fldChar w:fldCharType="end"/>
      </w:r>
    </w:p>
    <w:p w14:paraId="09659A3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cs="方正仿宋_GB2312"/>
          <w:b w:val="0"/>
          <w:bCs w:val="0"/>
          <w:lang w:val="en-US" w:eastAsia="zh-CN"/>
        </w:rPr>
        <w:t xml:space="preserve">15.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_Toc2437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关于进一步加强农村护林防火的提案</w:t>
      </w:r>
      <w:r>
        <w:rPr>
          <w:b w:val="0"/>
          <w:bCs w:val="0"/>
        </w:rPr>
        <w:tab/>
      </w:r>
      <w:r>
        <w:rPr>
          <w:b w:val="0"/>
          <w:bCs w:val="0"/>
        </w:rPr>
        <w:fldChar w:fldCharType="begin"/>
      </w:r>
      <w:r>
        <w:rPr>
          <w:b w:val="0"/>
          <w:bCs w:val="0"/>
        </w:rPr>
        <w:instrText xml:space="preserve"> PAGEREF _Toc2437 \h </w:instrText>
      </w:r>
      <w:r>
        <w:rPr>
          <w:b w:val="0"/>
          <w:bCs w:val="0"/>
        </w:rPr>
        <w:fldChar w:fldCharType="separate"/>
      </w:r>
      <w:r>
        <w:rPr>
          <w:b w:val="0"/>
          <w:bCs w:val="0"/>
        </w:rPr>
        <w:t>27</w:t>
      </w:r>
      <w:r>
        <w:rPr>
          <w:b w:val="0"/>
          <w:bCs w:val="0"/>
        </w:rPr>
        <w:fldChar w:fldCharType="end"/>
      </w:r>
      <w:r>
        <w:rPr>
          <w:rFonts w:hint="eastAsia" w:ascii="Times New Roman" w:hAnsi="Times New Roman" w:eastAsia="方正仿宋_GB2312" w:cs="方正仿宋_GB2312"/>
          <w:b w:val="0"/>
          <w:bCs w:val="0"/>
        </w:rPr>
        <w:fldChar w:fldCharType="end"/>
      </w:r>
    </w:p>
    <w:p w14:paraId="6F5DBD9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_Toc13966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16. </w:t>
      </w:r>
      <w:r>
        <w:rPr>
          <w:rFonts w:hint="eastAsia" w:ascii="Times New Roman" w:hAnsi="Times New Roman" w:eastAsia="仿宋_GB2312" w:cs="方正仿宋_GB2312"/>
          <w:b w:val="0"/>
          <w:bCs w:val="0"/>
          <w:lang w:val="en-US" w:eastAsia="zh-CN"/>
        </w:rPr>
        <w:t>关于进一步加强治理南川河周边环境的提案</w:t>
      </w:r>
      <w:r>
        <w:rPr>
          <w:b w:val="0"/>
          <w:bCs w:val="0"/>
        </w:rPr>
        <w:tab/>
      </w:r>
      <w:r>
        <w:rPr>
          <w:b w:val="0"/>
          <w:bCs w:val="0"/>
        </w:rPr>
        <w:fldChar w:fldCharType="begin"/>
      </w:r>
      <w:r>
        <w:rPr>
          <w:b w:val="0"/>
          <w:bCs w:val="0"/>
        </w:rPr>
        <w:instrText xml:space="preserve"> PAGEREF _Toc13966 \h </w:instrText>
      </w:r>
      <w:r>
        <w:rPr>
          <w:b w:val="0"/>
          <w:bCs w:val="0"/>
        </w:rPr>
        <w:fldChar w:fldCharType="separate"/>
      </w:r>
      <w:r>
        <w:rPr>
          <w:b w:val="0"/>
          <w:bCs w:val="0"/>
        </w:rPr>
        <w:t>29</w:t>
      </w:r>
      <w:r>
        <w:rPr>
          <w:b w:val="0"/>
          <w:bCs w:val="0"/>
        </w:rPr>
        <w:fldChar w:fldCharType="end"/>
      </w:r>
      <w:r>
        <w:rPr>
          <w:rFonts w:hint="eastAsia" w:ascii="Times New Roman" w:hAnsi="Times New Roman" w:eastAsia="方正仿宋_GB2312" w:cs="方正仿宋_GB2312"/>
          <w:b w:val="0"/>
          <w:bCs w:val="0"/>
        </w:rPr>
        <w:fldChar w:fldCharType="end"/>
      </w:r>
    </w:p>
    <w:p w14:paraId="7E1649B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cs="方正仿宋_GB2312"/>
          <w:b w:val="0"/>
          <w:bCs w:val="0"/>
          <w:lang w:val="en-US" w:eastAsia="zh-CN"/>
        </w:rPr>
        <w:sectPr>
          <w:pgSz w:w="11906" w:h="16838"/>
          <w:pgMar w:top="2098" w:right="1474" w:bottom="1984" w:left="1587" w:header="851" w:footer="1304" w:gutter="0"/>
          <w:pgNumType w:fmt="numberInDash" w:start="1"/>
          <w:cols w:space="425" w:num="1"/>
          <w:docGrid w:type="lines" w:linePitch="312" w:charSpace="0"/>
        </w:sectPr>
      </w:pPr>
    </w:p>
    <w:p w14:paraId="6D87DC00">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cs="方正仿宋_GB2312"/>
          <w:b w:val="0"/>
          <w:bCs w:val="0"/>
          <w:lang w:val="en-US" w:eastAsia="zh-CN"/>
        </w:rPr>
        <w:t xml:space="preserve">17.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_Toc29184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关于设置机动车辆礼让行人标示牌提倡文明出行的提案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30</w:t>
      </w:r>
    </w:p>
    <w:p w14:paraId="01D4F9B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18.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_Toc9885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关于修补路面砖保障市民出行安全的提案</w:t>
      </w:r>
      <w:r>
        <w:rPr>
          <w:b w:val="0"/>
          <w:bCs w:val="0"/>
        </w:rPr>
        <w:tab/>
      </w:r>
      <w:r>
        <w:rPr>
          <w:b w:val="0"/>
          <w:bCs w:val="0"/>
        </w:rPr>
        <w:fldChar w:fldCharType="begin"/>
      </w:r>
      <w:r>
        <w:rPr>
          <w:b w:val="0"/>
          <w:bCs w:val="0"/>
        </w:rPr>
        <w:instrText xml:space="preserve"> PAGEREF _Toc9885 \h </w:instrText>
      </w:r>
      <w:r>
        <w:rPr>
          <w:b w:val="0"/>
          <w:bCs w:val="0"/>
        </w:rPr>
        <w:fldChar w:fldCharType="separate"/>
      </w:r>
      <w:r>
        <w:rPr>
          <w:b w:val="0"/>
          <w:bCs w:val="0"/>
        </w:rPr>
        <w:t>3</w:t>
      </w:r>
      <w:r>
        <w:rPr>
          <w:rFonts w:hint="eastAsia"/>
          <w:b w:val="0"/>
          <w:bCs w:val="0"/>
          <w:lang w:val="en-US" w:eastAsia="zh-CN"/>
        </w:rPr>
        <w:t>1</w:t>
      </w:r>
      <w:r>
        <w:rPr>
          <w:b w:val="0"/>
          <w:bCs w:val="0"/>
        </w:rPr>
        <w:fldChar w:fldCharType="end"/>
      </w:r>
      <w:r>
        <w:rPr>
          <w:rFonts w:hint="eastAsia" w:ascii="Times New Roman" w:hAnsi="Times New Roman" w:eastAsia="方正仿宋_GB2312" w:cs="方正仿宋_GB2312"/>
          <w:b w:val="0"/>
          <w:bCs w:val="0"/>
        </w:rPr>
        <w:fldChar w:fldCharType="end"/>
      </w:r>
    </w:p>
    <w:p w14:paraId="0734071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_Toc1355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19. </w:t>
      </w:r>
      <w:r>
        <w:rPr>
          <w:rFonts w:hint="eastAsia" w:ascii="Times New Roman" w:hAnsi="Times New Roman" w:eastAsia="仿宋_GB2312" w:cs="方正仿宋_GB2312"/>
          <w:b w:val="0"/>
          <w:bCs w:val="0"/>
          <w:lang w:val="en-US" w:eastAsia="zh-CN"/>
        </w:rPr>
        <w:t>关于优化老旧小区公共设施合理合规文明使用的提案</w:t>
      </w:r>
      <w:r>
        <w:rPr>
          <w:b w:val="0"/>
          <w:bCs w:val="0"/>
        </w:rPr>
        <w:tab/>
      </w:r>
      <w:r>
        <w:rPr>
          <w:b w:val="0"/>
          <w:bCs w:val="0"/>
        </w:rPr>
        <w:fldChar w:fldCharType="begin"/>
      </w:r>
      <w:r>
        <w:rPr>
          <w:b w:val="0"/>
          <w:bCs w:val="0"/>
        </w:rPr>
        <w:instrText xml:space="preserve"> PAGEREF _Toc1355 \h </w:instrText>
      </w:r>
      <w:r>
        <w:rPr>
          <w:b w:val="0"/>
          <w:bCs w:val="0"/>
        </w:rPr>
        <w:fldChar w:fldCharType="separate"/>
      </w:r>
      <w:r>
        <w:rPr>
          <w:b w:val="0"/>
          <w:bCs w:val="0"/>
        </w:rPr>
        <w:t>3</w:t>
      </w:r>
      <w:r>
        <w:rPr>
          <w:rFonts w:hint="eastAsia"/>
          <w:b w:val="0"/>
          <w:bCs w:val="0"/>
          <w:lang w:val="en-US" w:eastAsia="zh-CN"/>
        </w:rPr>
        <w:t>2</w:t>
      </w:r>
      <w:r>
        <w:rPr>
          <w:b w:val="0"/>
          <w:bCs w:val="0"/>
        </w:rPr>
        <w:fldChar w:fldCharType="end"/>
      </w:r>
      <w:r>
        <w:rPr>
          <w:rFonts w:hint="eastAsia" w:ascii="Times New Roman" w:hAnsi="Times New Roman" w:eastAsia="方正仿宋_GB2312" w:cs="方正仿宋_GB2312"/>
          <w:b w:val="0"/>
          <w:bCs w:val="0"/>
        </w:rPr>
        <w:fldChar w:fldCharType="end"/>
      </w:r>
    </w:p>
    <w:p w14:paraId="685F88C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_Toc13218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20. </w:t>
      </w:r>
      <w:r>
        <w:rPr>
          <w:rFonts w:hint="eastAsia" w:ascii="Times New Roman" w:hAnsi="Times New Roman" w:eastAsia="仿宋_GB2312" w:cs="方正仿宋_GB2312"/>
          <w:b w:val="0"/>
          <w:bCs w:val="0"/>
          <w:spacing w:val="6"/>
          <w:sz w:val="32"/>
          <w:lang w:val="en-US" w:eastAsia="zh-CN"/>
        </w:rPr>
        <w:t>关于从丁香园东南角公厕处至青海省文物重点保护单位</w:t>
      </w:r>
      <w:r>
        <w:rPr>
          <w:rFonts w:hint="eastAsia" w:ascii="Times New Roman" w:hAnsi="Times New Roman" w:eastAsia="仿宋_GB2312" w:cs="方正仿宋_GB2312"/>
          <w:b w:val="0"/>
          <w:bCs w:val="0"/>
          <w:lang w:val="en-US" w:eastAsia="zh-CN"/>
        </w:rPr>
        <w:t>——南禅寺的车辆通行道路进行维修的提案</w:t>
      </w:r>
      <w:r>
        <w:rPr>
          <w:b w:val="0"/>
          <w:bCs w:val="0"/>
        </w:rPr>
        <w:tab/>
      </w:r>
      <w:r>
        <w:rPr>
          <w:b w:val="0"/>
          <w:bCs w:val="0"/>
        </w:rPr>
        <w:fldChar w:fldCharType="begin"/>
      </w:r>
      <w:r>
        <w:rPr>
          <w:b w:val="0"/>
          <w:bCs w:val="0"/>
        </w:rPr>
        <w:instrText xml:space="preserve"> PAGEREF _Toc13218 \h </w:instrText>
      </w:r>
      <w:r>
        <w:rPr>
          <w:b w:val="0"/>
          <w:bCs w:val="0"/>
        </w:rPr>
        <w:fldChar w:fldCharType="separate"/>
      </w:r>
      <w:r>
        <w:rPr>
          <w:b w:val="0"/>
          <w:bCs w:val="0"/>
        </w:rPr>
        <w:t>34</w:t>
      </w:r>
      <w:r>
        <w:rPr>
          <w:b w:val="0"/>
          <w:bCs w:val="0"/>
        </w:rPr>
        <w:fldChar w:fldCharType="end"/>
      </w:r>
      <w:r>
        <w:rPr>
          <w:rFonts w:hint="eastAsia" w:ascii="Times New Roman" w:hAnsi="Times New Roman" w:eastAsia="方正仿宋_GB2312" w:cs="方正仿宋_GB2312"/>
          <w:b w:val="0"/>
          <w:bCs w:val="0"/>
        </w:rPr>
        <w:fldChar w:fldCharType="end"/>
      </w:r>
    </w:p>
    <w:p w14:paraId="2FD193A5">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_Toc22073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21. </w:t>
      </w:r>
      <w:r>
        <w:rPr>
          <w:rFonts w:hint="eastAsia" w:ascii="Times New Roman" w:hAnsi="Times New Roman" w:eastAsia="仿宋_GB2312" w:cs="方正仿宋_GB2312"/>
          <w:b w:val="0"/>
          <w:bCs w:val="0"/>
          <w:lang w:val="en-US" w:eastAsia="zh-CN"/>
        </w:rPr>
        <w:t>关于解决西宁市旅游景点南山路75号、77号、79号院宗教古建筑群污水进入城市管网的提案</w:t>
      </w:r>
      <w:r>
        <w:rPr>
          <w:b w:val="0"/>
          <w:bCs w:val="0"/>
        </w:rPr>
        <w:tab/>
      </w:r>
      <w:r>
        <w:rPr>
          <w:b w:val="0"/>
          <w:bCs w:val="0"/>
        </w:rPr>
        <w:fldChar w:fldCharType="begin"/>
      </w:r>
      <w:r>
        <w:rPr>
          <w:b w:val="0"/>
          <w:bCs w:val="0"/>
        </w:rPr>
        <w:instrText xml:space="preserve"> PAGEREF _Toc22073 \h </w:instrText>
      </w:r>
      <w:r>
        <w:rPr>
          <w:b w:val="0"/>
          <w:bCs w:val="0"/>
        </w:rPr>
        <w:fldChar w:fldCharType="separate"/>
      </w:r>
      <w:r>
        <w:rPr>
          <w:b w:val="0"/>
          <w:bCs w:val="0"/>
        </w:rPr>
        <w:t>35</w:t>
      </w:r>
      <w:r>
        <w:rPr>
          <w:b w:val="0"/>
          <w:bCs w:val="0"/>
        </w:rPr>
        <w:fldChar w:fldCharType="end"/>
      </w:r>
      <w:r>
        <w:rPr>
          <w:rFonts w:hint="eastAsia" w:ascii="Times New Roman" w:hAnsi="Times New Roman" w:eastAsia="方正仿宋_GB2312" w:cs="方正仿宋_GB2312"/>
          <w:b w:val="0"/>
          <w:bCs w:val="0"/>
        </w:rPr>
        <w:fldChar w:fldCharType="end"/>
      </w:r>
    </w:p>
    <w:p w14:paraId="5336242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_Toc21579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22. </w:t>
      </w:r>
      <w:r>
        <w:rPr>
          <w:rFonts w:hint="eastAsia" w:ascii="Times New Roman" w:hAnsi="Times New Roman" w:eastAsia="仿宋_GB2312" w:cs="方正仿宋_GB2312"/>
          <w:b w:val="0"/>
          <w:bCs w:val="0"/>
          <w:spacing w:val="0"/>
          <w:sz w:val="32"/>
          <w:lang w:val="en-US" w:eastAsia="zh-CN"/>
        </w:rPr>
        <w:t>关于推动“雪豹之都”形象标识与相关产业融合发展的提案</w:t>
      </w:r>
      <w:r>
        <w:rPr>
          <w:b w:val="0"/>
          <w:bCs w:val="0"/>
        </w:rPr>
        <w:tab/>
      </w:r>
      <w:r>
        <w:rPr>
          <w:b w:val="0"/>
          <w:bCs w:val="0"/>
        </w:rPr>
        <w:fldChar w:fldCharType="begin"/>
      </w:r>
      <w:r>
        <w:rPr>
          <w:b w:val="0"/>
          <w:bCs w:val="0"/>
        </w:rPr>
        <w:instrText xml:space="preserve"> PAGEREF _Toc21579 \h </w:instrText>
      </w:r>
      <w:r>
        <w:rPr>
          <w:b w:val="0"/>
          <w:bCs w:val="0"/>
        </w:rPr>
        <w:fldChar w:fldCharType="separate"/>
      </w:r>
      <w:r>
        <w:rPr>
          <w:b w:val="0"/>
          <w:bCs w:val="0"/>
        </w:rPr>
        <w:t>37</w:t>
      </w:r>
      <w:r>
        <w:rPr>
          <w:b w:val="0"/>
          <w:bCs w:val="0"/>
        </w:rPr>
        <w:fldChar w:fldCharType="end"/>
      </w:r>
      <w:r>
        <w:rPr>
          <w:rFonts w:hint="eastAsia" w:ascii="Times New Roman" w:hAnsi="Times New Roman" w:eastAsia="方正仿宋_GB2312" w:cs="方正仿宋_GB2312"/>
          <w:b w:val="0"/>
          <w:bCs w:val="0"/>
        </w:rPr>
        <w:fldChar w:fldCharType="end"/>
      </w:r>
    </w:p>
    <w:p w14:paraId="0D3BF90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_Toc27898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23. </w:t>
      </w:r>
      <w:r>
        <w:rPr>
          <w:rFonts w:hint="eastAsia" w:ascii="Times New Roman" w:hAnsi="Times New Roman" w:eastAsia="仿宋_GB2312" w:cs="方正仿宋_GB2312"/>
          <w:b w:val="0"/>
          <w:bCs w:val="0"/>
          <w:lang w:val="en-US" w:eastAsia="zh-CN"/>
        </w:rPr>
        <w:t>关于修缮西门口长青园绿化带体育雕塑的提案</w:t>
      </w:r>
      <w:r>
        <w:rPr>
          <w:b w:val="0"/>
          <w:bCs w:val="0"/>
        </w:rPr>
        <w:tab/>
      </w:r>
      <w:r>
        <w:rPr>
          <w:b w:val="0"/>
          <w:bCs w:val="0"/>
        </w:rPr>
        <w:fldChar w:fldCharType="begin"/>
      </w:r>
      <w:r>
        <w:rPr>
          <w:b w:val="0"/>
          <w:bCs w:val="0"/>
        </w:rPr>
        <w:instrText xml:space="preserve"> PAGEREF _Toc27898 \h </w:instrText>
      </w:r>
      <w:r>
        <w:rPr>
          <w:b w:val="0"/>
          <w:bCs w:val="0"/>
        </w:rPr>
        <w:fldChar w:fldCharType="separate"/>
      </w:r>
      <w:r>
        <w:rPr>
          <w:b w:val="0"/>
          <w:bCs w:val="0"/>
        </w:rPr>
        <w:t>38</w:t>
      </w:r>
      <w:r>
        <w:rPr>
          <w:b w:val="0"/>
          <w:bCs w:val="0"/>
        </w:rPr>
        <w:fldChar w:fldCharType="end"/>
      </w:r>
      <w:r>
        <w:rPr>
          <w:rFonts w:hint="eastAsia" w:ascii="Times New Roman" w:hAnsi="Times New Roman" w:eastAsia="方正仿宋_GB2312" w:cs="方正仿宋_GB2312"/>
          <w:b w:val="0"/>
          <w:bCs w:val="0"/>
        </w:rPr>
        <w:fldChar w:fldCharType="end"/>
      </w:r>
    </w:p>
    <w:p w14:paraId="2B1F349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_Toc20478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24. </w:t>
      </w:r>
      <w:r>
        <w:rPr>
          <w:rFonts w:hint="eastAsia" w:ascii="Times New Roman" w:hAnsi="Times New Roman" w:eastAsia="仿宋_GB2312" w:cs="方正仿宋_GB2312"/>
          <w:b w:val="0"/>
          <w:bCs w:val="0"/>
          <w:lang w:val="en-US" w:eastAsia="zh-CN"/>
        </w:rPr>
        <w:t>关于加强文明养犬管理的提案</w:t>
      </w:r>
      <w:r>
        <w:rPr>
          <w:b w:val="0"/>
          <w:bCs w:val="0"/>
        </w:rPr>
        <w:tab/>
      </w:r>
      <w:r>
        <w:rPr>
          <w:b w:val="0"/>
          <w:bCs w:val="0"/>
        </w:rPr>
        <w:fldChar w:fldCharType="begin"/>
      </w:r>
      <w:r>
        <w:rPr>
          <w:b w:val="0"/>
          <w:bCs w:val="0"/>
        </w:rPr>
        <w:instrText xml:space="preserve"> PAGEREF _Toc20478 \h </w:instrText>
      </w:r>
      <w:r>
        <w:rPr>
          <w:b w:val="0"/>
          <w:bCs w:val="0"/>
        </w:rPr>
        <w:fldChar w:fldCharType="separate"/>
      </w:r>
      <w:r>
        <w:rPr>
          <w:b w:val="0"/>
          <w:bCs w:val="0"/>
        </w:rPr>
        <w:t>39</w:t>
      </w:r>
      <w:r>
        <w:rPr>
          <w:b w:val="0"/>
          <w:bCs w:val="0"/>
        </w:rPr>
        <w:fldChar w:fldCharType="end"/>
      </w:r>
      <w:r>
        <w:rPr>
          <w:rFonts w:hint="eastAsia" w:ascii="Times New Roman" w:hAnsi="Times New Roman" w:eastAsia="方正仿宋_GB2312" w:cs="方正仿宋_GB2312"/>
          <w:b w:val="0"/>
          <w:bCs w:val="0"/>
        </w:rPr>
        <w:fldChar w:fldCharType="end"/>
      </w:r>
    </w:p>
    <w:p w14:paraId="773407E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_Toc31006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25. </w:t>
      </w:r>
      <w:r>
        <w:rPr>
          <w:rFonts w:hint="eastAsia" w:ascii="Times New Roman" w:hAnsi="Times New Roman" w:eastAsia="仿宋_GB2312" w:cs="方正仿宋_GB2312"/>
          <w:b w:val="0"/>
          <w:bCs w:val="0"/>
          <w:lang w:val="en-US" w:eastAsia="zh-CN"/>
        </w:rPr>
        <w:t>关于加强城中区民营科技型企业科技创新活动政策扶持的建议和提案</w:t>
      </w:r>
      <w:r>
        <w:rPr>
          <w:b w:val="0"/>
          <w:bCs w:val="0"/>
        </w:rPr>
        <w:tab/>
      </w:r>
      <w:r>
        <w:rPr>
          <w:b w:val="0"/>
          <w:bCs w:val="0"/>
        </w:rPr>
        <w:fldChar w:fldCharType="begin"/>
      </w:r>
      <w:r>
        <w:rPr>
          <w:b w:val="0"/>
          <w:bCs w:val="0"/>
        </w:rPr>
        <w:instrText xml:space="preserve"> PAGEREF _Toc31006 \h </w:instrText>
      </w:r>
      <w:r>
        <w:rPr>
          <w:b w:val="0"/>
          <w:bCs w:val="0"/>
        </w:rPr>
        <w:fldChar w:fldCharType="separate"/>
      </w:r>
      <w:r>
        <w:rPr>
          <w:b w:val="0"/>
          <w:bCs w:val="0"/>
        </w:rPr>
        <w:t>42</w:t>
      </w:r>
      <w:r>
        <w:rPr>
          <w:b w:val="0"/>
          <w:bCs w:val="0"/>
        </w:rPr>
        <w:fldChar w:fldCharType="end"/>
      </w:r>
      <w:r>
        <w:rPr>
          <w:rFonts w:hint="eastAsia" w:ascii="Times New Roman" w:hAnsi="Times New Roman" w:eastAsia="方正仿宋_GB2312" w:cs="方正仿宋_GB2312"/>
          <w:b w:val="0"/>
          <w:bCs w:val="0"/>
        </w:rPr>
        <w:fldChar w:fldCharType="end"/>
      </w:r>
    </w:p>
    <w:p w14:paraId="31D971C5">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_Toc21888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26. </w:t>
      </w:r>
      <w:r>
        <w:rPr>
          <w:rFonts w:hint="eastAsia" w:ascii="Times New Roman" w:hAnsi="Times New Roman" w:eastAsia="仿宋_GB2312" w:cs="方正仿宋_GB2312"/>
          <w:b w:val="0"/>
          <w:bCs w:val="0"/>
          <w:lang w:val="en-US" w:eastAsia="zh-CN"/>
        </w:rPr>
        <w:t>关于提升大新街夜市环境质量的提案</w:t>
      </w:r>
      <w:r>
        <w:rPr>
          <w:b w:val="0"/>
          <w:bCs w:val="0"/>
        </w:rPr>
        <w:tab/>
      </w:r>
      <w:r>
        <w:rPr>
          <w:b w:val="0"/>
          <w:bCs w:val="0"/>
        </w:rPr>
        <w:fldChar w:fldCharType="begin"/>
      </w:r>
      <w:r>
        <w:rPr>
          <w:b w:val="0"/>
          <w:bCs w:val="0"/>
        </w:rPr>
        <w:instrText xml:space="preserve"> PAGEREF _Toc21888 \h </w:instrText>
      </w:r>
      <w:r>
        <w:rPr>
          <w:b w:val="0"/>
          <w:bCs w:val="0"/>
        </w:rPr>
        <w:fldChar w:fldCharType="separate"/>
      </w:r>
      <w:r>
        <w:rPr>
          <w:b w:val="0"/>
          <w:bCs w:val="0"/>
        </w:rPr>
        <w:t>44</w:t>
      </w:r>
      <w:r>
        <w:rPr>
          <w:b w:val="0"/>
          <w:bCs w:val="0"/>
        </w:rPr>
        <w:fldChar w:fldCharType="end"/>
      </w:r>
      <w:r>
        <w:rPr>
          <w:rFonts w:hint="eastAsia" w:ascii="Times New Roman" w:hAnsi="Times New Roman" w:eastAsia="方正仿宋_GB2312" w:cs="方正仿宋_GB2312"/>
          <w:b w:val="0"/>
          <w:bCs w:val="0"/>
        </w:rPr>
        <w:fldChar w:fldCharType="end"/>
      </w:r>
    </w:p>
    <w:p w14:paraId="365008F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_Toc13991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27. </w:t>
      </w:r>
      <w:r>
        <w:rPr>
          <w:rFonts w:hint="eastAsia" w:ascii="Times New Roman" w:hAnsi="Times New Roman" w:eastAsia="仿宋_GB2312" w:cs="方正仿宋_GB2312"/>
          <w:b w:val="0"/>
          <w:bCs w:val="0"/>
          <w:lang w:val="en-US" w:eastAsia="zh-CN"/>
        </w:rPr>
        <w:t>关于进一步加强城中区水井巷商圈提升的提案</w:t>
      </w:r>
      <w:r>
        <w:rPr>
          <w:b w:val="0"/>
          <w:bCs w:val="0"/>
        </w:rPr>
        <w:tab/>
      </w:r>
      <w:r>
        <w:rPr>
          <w:b w:val="0"/>
          <w:bCs w:val="0"/>
        </w:rPr>
        <w:fldChar w:fldCharType="begin"/>
      </w:r>
      <w:r>
        <w:rPr>
          <w:b w:val="0"/>
          <w:bCs w:val="0"/>
        </w:rPr>
        <w:instrText xml:space="preserve"> PAGEREF _Toc13991 \h </w:instrText>
      </w:r>
      <w:r>
        <w:rPr>
          <w:b w:val="0"/>
          <w:bCs w:val="0"/>
        </w:rPr>
        <w:fldChar w:fldCharType="separate"/>
      </w:r>
      <w:r>
        <w:rPr>
          <w:b w:val="0"/>
          <w:bCs w:val="0"/>
        </w:rPr>
        <w:t>47</w:t>
      </w:r>
      <w:r>
        <w:rPr>
          <w:b w:val="0"/>
          <w:bCs w:val="0"/>
        </w:rPr>
        <w:fldChar w:fldCharType="end"/>
      </w:r>
      <w:r>
        <w:rPr>
          <w:rFonts w:hint="eastAsia" w:ascii="Times New Roman" w:hAnsi="Times New Roman" w:eastAsia="方正仿宋_GB2312" w:cs="方正仿宋_GB2312"/>
          <w:b w:val="0"/>
          <w:bCs w:val="0"/>
        </w:rPr>
        <w:fldChar w:fldCharType="end"/>
      </w:r>
    </w:p>
    <w:p w14:paraId="58C1441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_Toc13240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28. </w:t>
      </w:r>
      <w:r>
        <w:rPr>
          <w:rFonts w:hint="eastAsia" w:ascii="Times New Roman" w:hAnsi="Times New Roman" w:eastAsia="仿宋_GB2312" w:cs="方正仿宋_GB2312"/>
          <w:b w:val="0"/>
          <w:bCs w:val="0"/>
          <w:lang w:val="en-US" w:eastAsia="zh-CN"/>
        </w:rPr>
        <w:t>关于加强民办幼儿教师队伍师德师风建设的提案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50</w:t>
      </w:r>
    </w:p>
    <w:p w14:paraId="6C69356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cs="方正仿宋_GB2312"/>
          <w:b w:val="0"/>
          <w:bCs w:val="0"/>
          <w:lang w:val="en-US" w:eastAsia="zh-CN"/>
        </w:rPr>
        <w:t xml:space="preserve">29.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_Toc23596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关于精心做好中区旅游发展规划的提案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51</w:t>
      </w:r>
    </w:p>
    <w:p w14:paraId="33131130">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default" w:eastAsia="方正仿宋_GB2312"/>
          <w:b w:val="0"/>
          <w:bCs w:val="0"/>
          <w:lang w:val="en-US" w:eastAsia="zh-CN"/>
        </w:rPr>
      </w:pPr>
      <w:r>
        <w:rPr>
          <w:rFonts w:hint="eastAsia" w:cs="方正仿宋_GB2312"/>
          <w:b w:val="0"/>
          <w:bCs w:val="0"/>
          <w:lang w:val="en-US" w:eastAsia="zh-CN"/>
        </w:rPr>
        <w:t xml:space="preserve">30.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_Toc4188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关于加速发展城中区新质生产力，推动区域经济高质量发展的提案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55</w:t>
      </w:r>
    </w:p>
    <w:p w14:paraId="2EF9C42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_Toc20924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31. </w:t>
      </w:r>
      <w:r>
        <w:rPr>
          <w:rFonts w:hint="eastAsia" w:ascii="Times New Roman" w:hAnsi="Times New Roman" w:eastAsia="仿宋_GB2312" w:cs="方正仿宋_GB2312"/>
          <w:b w:val="0"/>
          <w:bCs w:val="0"/>
          <w:lang w:val="en-US" w:eastAsia="zh-CN"/>
        </w:rPr>
        <w:t>关于城中区安康路乱停车问题的提案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57</w:t>
      </w:r>
    </w:p>
    <w:p w14:paraId="149CE07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_Toc23993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32. </w:t>
      </w:r>
      <w:r>
        <w:rPr>
          <w:rFonts w:hint="eastAsia" w:ascii="Times New Roman" w:hAnsi="Times New Roman" w:eastAsia="仿宋_GB2312" w:cs="方正仿宋_GB2312"/>
          <w:b w:val="0"/>
          <w:bCs w:val="0"/>
          <w:lang w:val="en-US" w:eastAsia="zh-CN"/>
        </w:rPr>
        <w:t>关于城中区部分活动场所增设流动公共卫生间的提案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58</w:t>
      </w:r>
    </w:p>
    <w:p w14:paraId="52F16C70">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b w:val="0"/>
          <w:bCs w:val="0"/>
          <w:lang w:val="en-US" w:eastAsia="zh-CN"/>
        </w:rPr>
        <w:sectPr>
          <w:footerReference r:id="rId5" w:type="default"/>
          <w:pgSz w:w="11906" w:h="16838"/>
          <w:pgMar w:top="2098" w:right="1474" w:bottom="1984" w:left="1587" w:header="851" w:footer="1304" w:gutter="0"/>
          <w:pgNumType w:fmt="numberInDash" w:start="1"/>
          <w:cols w:space="425" w:num="1"/>
          <w:docGrid w:type="lines" w:linePitch="312" w:charSpace="0"/>
        </w:sect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_Toc23993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33. </w:t>
      </w:r>
      <w:r>
        <w:rPr>
          <w:rFonts w:hint="eastAsia" w:ascii="Times New Roman" w:hAnsi="Times New Roman" w:eastAsia="仿宋_GB2312" w:cs="方正仿宋_GB2312"/>
          <w:b w:val="0"/>
          <w:bCs w:val="0"/>
          <w:lang w:val="en-US" w:eastAsia="zh-CN"/>
        </w:rPr>
        <w:t>关于开通长江路三榆酒店后面内部路建议——打通“毛细血</w:t>
      </w:r>
    </w:p>
    <w:p w14:paraId="70D899A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rFonts w:hint="default" w:eastAsia="方正仿宋_GB2312"/>
          <w:b w:val="0"/>
          <w:bCs w:val="0"/>
          <w:lang w:val="en-US" w:eastAsia="zh-CN"/>
        </w:rPr>
      </w:pPr>
      <w:r>
        <w:rPr>
          <w:rFonts w:hint="eastAsia" w:ascii="Times New Roman" w:hAnsi="Times New Roman" w:eastAsia="仿宋_GB2312" w:cs="方正仿宋_GB2312"/>
          <w:b w:val="0"/>
          <w:bCs w:val="0"/>
          <w:lang w:val="en-US" w:eastAsia="zh-CN"/>
        </w:rPr>
        <w:t>管”顺畅通行环境的提案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59</w:t>
      </w:r>
    </w:p>
    <w:p w14:paraId="1ECA7FE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_Toc14773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34. </w:t>
      </w:r>
      <w:r>
        <w:rPr>
          <w:rFonts w:hint="eastAsia" w:ascii="Times New Roman" w:hAnsi="Times New Roman" w:eastAsia="仿宋_GB2312" w:cs="方正仿宋_GB2312"/>
          <w:b w:val="0"/>
          <w:bCs w:val="0"/>
          <w:lang w:val="en-US" w:eastAsia="zh-CN"/>
        </w:rPr>
        <w:t>关于中区深化集团化办学，进一步推进教育扩优提质的提案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59</w:t>
      </w:r>
    </w:p>
    <w:p w14:paraId="7D16DFB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_Toc3268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35. </w:t>
      </w:r>
      <w:r>
        <w:rPr>
          <w:rFonts w:hint="eastAsia" w:ascii="Times New Roman" w:hAnsi="Times New Roman" w:eastAsia="仿宋_GB2312" w:cs="方正仿宋_GB2312"/>
          <w:b w:val="0"/>
          <w:bCs w:val="0"/>
          <w:lang w:val="en-US" w:eastAsia="zh-CN"/>
        </w:rPr>
        <w:t>关于加强对中小企业创新支持的提案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62</w:t>
      </w:r>
    </w:p>
    <w:p w14:paraId="63265AA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cs="方正仿宋_GB2312"/>
          <w:b w:val="0"/>
          <w:bCs w:val="0"/>
          <w:lang w:val="en-US" w:eastAsia="zh-CN"/>
        </w:rPr>
        <w:t xml:space="preserve">36.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_Toc4368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w:t>
      </w:r>
      <w:r>
        <w:rPr>
          <w:rFonts w:hint="eastAsia" w:eastAsia="仿宋_GB2312" w:cs="方正仿宋_GB2312"/>
          <w:b w:val="0"/>
          <w:bCs w:val="0"/>
          <w:lang w:val="en-US" w:eastAsia="zh-CN"/>
        </w:rPr>
        <w:t>进一步加强</w:t>
      </w:r>
      <w:r>
        <w:rPr>
          <w:rFonts w:hint="eastAsia" w:ascii="Times New Roman" w:hAnsi="Times New Roman" w:eastAsia="仿宋_GB2312" w:cs="方正仿宋_GB2312"/>
          <w:b w:val="0"/>
          <w:bCs w:val="0"/>
          <w:lang w:val="en-US" w:eastAsia="zh-CN"/>
        </w:rPr>
        <w:t>未成年人网络安全教育的提案</w:t>
      </w:r>
      <w:r>
        <w:rPr>
          <w:b w:val="0"/>
          <w:bCs w:val="0"/>
        </w:rPr>
        <w:tab/>
      </w:r>
      <w:r>
        <w:rPr>
          <w:b w:val="0"/>
          <w:bCs w:val="0"/>
        </w:rPr>
        <w:fldChar w:fldCharType="begin"/>
      </w:r>
      <w:r>
        <w:rPr>
          <w:b w:val="0"/>
          <w:bCs w:val="0"/>
        </w:rPr>
        <w:instrText xml:space="preserve"> PAGEREF _Toc4368 \h </w:instrText>
      </w:r>
      <w:r>
        <w:rPr>
          <w:b w:val="0"/>
          <w:bCs w:val="0"/>
        </w:rPr>
        <w:fldChar w:fldCharType="separate"/>
      </w:r>
      <w:r>
        <w:rPr>
          <w:b w:val="0"/>
          <w:bCs w:val="0"/>
        </w:rPr>
        <w:t>6</w:t>
      </w:r>
      <w:r>
        <w:rPr>
          <w:rFonts w:hint="eastAsia"/>
          <w:b w:val="0"/>
          <w:bCs w:val="0"/>
          <w:lang w:val="en-US" w:eastAsia="zh-CN"/>
        </w:rPr>
        <w:t>6</w:t>
      </w:r>
      <w:r>
        <w:rPr>
          <w:b w:val="0"/>
          <w:bCs w:val="0"/>
        </w:rPr>
        <w:fldChar w:fldCharType="end"/>
      </w:r>
      <w:r>
        <w:rPr>
          <w:rFonts w:hint="eastAsia" w:ascii="Times New Roman" w:hAnsi="Times New Roman" w:eastAsia="方正仿宋_GB2312" w:cs="方正仿宋_GB2312"/>
          <w:b w:val="0"/>
          <w:bCs w:val="0"/>
        </w:rPr>
        <w:fldChar w:fldCharType="end"/>
      </w:r>
    </w:p>
    <w:p w14:paraId="20CE1BA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_Toc4743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37. </w:t>
      </w:r>
      <w:r>
        <w:rPr>
          <w:rFonts w:hint="eastAsia" w:ascii="Times New Roman" w:hAnsi="Times New Roman" w:eastAsia="仿宋_GB2312" w:cs="方正仿宋_GB2312"/>
          <w:b w:val="0"/>
          <w:bCs w:val="0"/>
          <w:lang w:val="en-US" w:eastAsia="zh-CN"/>
        </w:rPr>
        <w:t>关于</w:t>
      </w:r>
      <w:r>
        <w:rPr>
          <w:rFonts w:hint="eastAsia" w:eastAsia="仿宋_GB2312" w:cs="方正仿宋_GB2312"/>
          <w:b w:val="0"/>
          <w:bCs w:val="0"/>
          <w:lang w:val="en-US" w:eastAsia="zh-CN"/>
        </w:rPr>
        <w:t>农副产品融入夜市经济</w:t>
      </w:r>
      <w:r>
        <w:rPr>
          <w:rFonts w:hint="eastAsia" w:ascii="Times New Roman" w:hAnsi="Times New Roman" w:eastAsia="仿宋_GB2312" w:cs="方正仿宋_GB2312"/>
          <w:b w:val="0"/>
          <w:bCs w:val="0"/>
          <w:lang w:val="en-US" w:eastAsia="zh-CN"/>
        </w:rPr>
        <w:t>的提案</w:t>
      </w:r>
      <w:r>
        <w:rPr>
          <w:b w:val="0"/>
          <w:bCs w:val="0"/>
        </w:rPr>
        <w:tab/>
      </w:r>
      <w:r>
        <w:rPr>
          <w:b w:val="0"/>
          <w:bCs w:val="0"/>
        </w:rPr>
        <w:fldChar w:fldCharType="begin"/>
      </w:r>
      <w:r>
        <w:rPr>
          <w:b w:val="0"/>
          <w:bCs w:val="0"/>
        </w:rPr>
        <w:instrText xml:space="preserve"> PAGEREF _Toc4743 \h </w:instrText>
      </w:r>
      <w:r>
        <w:rPr>
          <w:b w:val="0"/>
          <w:bCs w:val="0"/>
        </w:rPr>
        <w:fldChar w:fldCharType="separate"/>
      </w:r>
      <w:r>
        <w:rPr>
          <w:b w:val="0"/>
          <w:bCs w:val="0"/>
        </w:rPr>
        <w:t>69</w:t>
      </w:r>
      <w:r>
        <w:rPr>
          <w:b w:val="0"/>
          <w:bCs w:val="0"/>
        </w:rPr>
        <w:fldChar w:fldCharType="end"/>
      </w:r>
      <w:r>
        <w:rPr>
          <w:rFonts w:hint="eastAsia" w:ascii="Times New Roman" w:hAnsi="Times New Roman" w:eastAsia="方正仿宋_GB2312" w:cs="方正仿宋_GB2312"/>
          <w:b w:val="0"/>
          <w:bCs w:val="0"/>
        </w:rPr>
        <w:fldChar w:fldCharType="end"/>
      </w:r>
    </w:p>
    <w:p w14:paraId="008FA53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_Toc18859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38. </w:t>
      </w:r>
      <w:r>
        <w:rPr>
          <w:rFonts w:hint="eastAsia" w:ascii="Times New Roman" w:hAnsi="Times New Roman" w:eastAsia="仿宋_GB2312" w:cs="方正仿宋_GB2312"/>
          <w:b w:val="0"/>
          <w:bCs w:val="0"/>
          <w:lang w:val="en-US" w:eastAsia="zh-CN"/>
        </w:rPr>
        <w:t>关于规划整理老旧小区通信线路的提案</w:t>
      </w:r>
      <w:r>
        <w:rPr>
          <w:b w:val="0"/>
          <w:bCs w:val="0"/>
        </w:rPr>
        <w:tab/>
      </w:r>
      <w:r>
        <w:rPr>
          <w:b w:val="0"/>
          <w:bCs w:val="0"/>
        </w:rPr>
        <w:fldChar w:fldCharType="begin"/>
      </w:r>
      <w:r>
        <w:rPr>
          <w:b w:val="0"/>
          <w:bCs w:val="0"/>
        </w:rPr>
        <w:instrText xml:space="preserve"> PAGEREF _Toc18859 \h </w:instrText>
      </w:r>
      <w:r>
        <w:rPr>
          <w:b w:val="0"/>
          <w:bCs w:val="0"/>
        </w:rPr>
        <w:fldChar w:fldCharType="separate"/>
      </w:r>
      <w:r>
        <w:rPr>
          <w:b w:val="0"/>
          <w:bCs w:val="0"/>
        </w:rPr>
        <w:t>71</w:t>
      </w:r>
      <w:r>
        <w:rPr>
          <w:b w:val="0"/>
          <w:bCs w:val="0"/>
        </w:rPr>
        <w:fldChar w:fldCharType="end"/>
      </w:r>
      <w:r>
        <w:rPr>
          <w:rFonts w:hint="eastAsia" w:ascii="Times New Roman" w:hAnsi="Times New Roman" w:eastAsia="方正仿宋_GB2312" w:cs="方正仿宋_GB2312"/>
          <w:b w:val="0"/>
          <w:bCs w:val="0"/>
        </w:rPr>
        <w:fldChar w:fldCharType="end"/>
      </w:r>
    </w:p>
    <w:p w14:paraId="628DDDEA">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_Toc18133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39. </w:t>
      </w:r>
      <w:r>
        <w:rPr>
          <w:rFonts w:hint="eastAsia" w:ascii="Times New Roman" w:hAnsi="Times New Roman" w:eastAsia="仿宋_GB2312" w:cs="方正仿宋_GB2312"/>
          <w:b w:val="0"/>
          <w:bCs w:val="0"/>
          <w:lang w:val="en-US" w:eastAsia="zh-CN"/>
        </w:rPr>
        <w:t>关于预防“谷子”热威胁中小学生身心健康的提案</w:t>
      </w:r>
      <w:r>
        <w:rPr>
          <w:b w:val="0"/>
          <w:bCs w:val="0"/>
        </w:rPr>
        <w:tab/>
      </w:r>
      <w:r>
        <w:rPr>
          <w:b w:val="0"/>
          <w:bCs w:val="0"/>
        </w:rPr>
        <w:fldChar w:fldCharType="begin"/>
      </w:r>
      <w:r>
        <w:rPr>
          <w:b w:val="0"/>
          <w:bCs w:val="0"/>
        </w:rPr>
        <w:instrText xml:space="preserve"> PAGEREF _Toc18133 \h </w:instrText>
      </w:r>
      <w:r>
        <w:rPr>
          <w:b w:val="0"/>
          <w:bCs w:val="0"/>
        </w:rPr>
        <w:fldChar w:fldCharType="separate"/>
      </w:r>
      <w:r>
        <w:rPr>
          <w:b w:val="0"/>
          <w:bCs w:val="0"/>
        </w:rPr>
        <w:t>73</w:t>
      </w:r>
      <w:r>
        <w:rPr>
          <w:b w:val="0"/>
          <w:bCs w:val="0"/>
        </w:rPr>
        <w:fldChar w:fldCharType="end"/>
      </w:r>
      <w:r>
        <w:rPr>
          <w:rFonts w:hint="eastAsia" w:ascii="Times New Roman" w:hAnsi="Times New Roman" w:eastAsia="方正仿宋_GB2312" w:cs="方正仿宋_GB2312"/>
          <w:b w:val="0"/>
          <w:bCs w:val="0"/>
        </w:rPr>
        <w:fldChar w:fldCharType="end"/>
      </w:r>
    </w:p>
    <w:p w14:paraId="6E68410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_Toc6566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40. </w:t>
      </w:r>
      <w:r>
        <w:rPr>
          <w:rFonts w:hint="eastAsia" w:ascii="Times New Roman" w:hAnsi="Times New Roman" w:eastAsia="仿宋_GB2312" w:cs="方正仿宋_GB2312"/>
          <w:b w:val="0"/>
          <w:bCs w:val="0"/>
          <w:lang w:val="en-US" w:eastAsia="zh-CN"/>
        </w:rPr>
        <w:t>关于进一步扎实推进优化营商环境、助力中区经济健康发展的提案</w:t>
      </w:r>
      <w:r>
        <w:rPr>
          <w:b w:val="0"/>
          <w:bCs w:val="0"/>
        </w:rPr>
        <w:tab/>
      </w:r>
      <w:r>
        <w:rPr>
          <w:b w:val="0"/>
          <w:bCs w:val="0"/>
        </w:rPr>
        <w:fldChar w:fldCharType="begin"/>
      </w:r>
      <w:r>
        <w:rPr>
          <w:b w:val="0"/>
          <w:bCs w:val="0"/>
        </w:rPr>
        <w:instrText xml:space="preserve"> PAGEREF _Toc6566 \h </w:instrText>
      </w:r>
      <w:r>
        <w:rPr>
          <w:b w:val="0"/>
          <w:bCs w:val="0"/>
        </w:rPr>
        <w:fldChar w:fldCharType="separate"/>
      </w:r>
      <w:r>
        <w:rPr>
          <w:b w:val="0"/>
          <w:bCs w:val="0"/>
        </w:rPr>
        <w:t>75</w:t>
      </w:r>
      <w:r>
        <w:rPr>
          <w:b w:val="0"/>
          <w:bCs w:val="0"/>
        </w:rPr>
        <w:fldChar w:fldCharType="end"/>
      </w:r>
      <w:r>
        <w:rPr>
          <w:rFonts w:hint="eastAsia" w:ascii="Times New Roman" w:hAnsi="Times New Roman" w:eastAsia="方正仿宋_GB2312" w:cs="方正仿宋_GB2312"/>
          <w:b w:val="0"/>
          <w:bCs w:val="0"/>
        </w:rPr>
        <w:fldChar w:fldCharType="end"/>
      </w:r>
    </w:p>
    <w:p w14:paraId="4DBB88F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_Toc19334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41. </w:t>
      </w:r>
      <w:r>
        <w:rPr>
          <w:rFonts w:hint="eastAsia" w:ascii="Times New Roman" w:hAnsi="Times New Roman" w:eastAsia="仿宋_GB2312" w:cs="方正仿宋_GB2312"/>
          <w:b w:val="0"/>
          <w:bCs w:val="0"/>
          <w:lang w:val="en-US" w:eastAsia="zh-CN"/>
        </w:rPr>
        <w:t>关于进一步加强外卖员、快递员等新业态劳动者权益保障的提案</w:t>
      </w:r>
      <w:r>
        <w:rPr>
          <w:b w:val="0"/>
          <w:bCs w:val="0"/>
        </w:rPr>
        <w:tab/>
      </w:r>
      <w:r>
        <w:rPr>
          <w:b w:val="0"/>
          <w:bCs w:val="0"/>
        </w:rPr>
        <w:fldChar w:fldCharType="begin"/>
      </w:r>
      <w:r>
        <w:rPr>
          <w:b w:val="0"/>
          <w:bCs w:val="0"/>
        </w:rPr>
        <w:instrText xml:space="preserve"> PAGEREF _Toc19334 \h </w:instrText>
      </w:r>
      <w:r>
        <w:rPr>
          <w:b w:val="0"/>
          <w:bCs w:val="0"/>
        </w:rPr>
        <w:fldChar w:fldCharType="separate"/>
      </w:r>
      <w:r>
        <w:rPr>
          <w:b w:val="0"/>
          <w:bCs w:val="0"/>
        </w:rPr>
        <w:t>77</w:t>
      </w:r>
      <w:r>
        <w:rPr>
          <w:b w:val="0"/>
          <w:bCs w:val="0"/>
        </w:rPr>
        <w:fldChar w:fldCharType="end"/>
      </w:r>
      <w:r>
        <w:rPr>
          <w:rFonts w:hint="eastAsia" w:ascii="Times New Roman" w:hAnsi="Times New Roman" w:eastAsia="方正仿宋_GB2312" w:cs="方正仿宋_GB2312"/>
          <w:b w:val="0"/>
          <w:bCs w:val="0"/>
        </w:rPr>
        <w:fldChar w:fldCharType="end"/>
      </w:r>
    </w:p>
    <w:p w14:paraId="7D87B46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_Toc3747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42. </w:t>
      </w:r>
      <w:r>
        <w:rPr>
          <w:rFonts w:hint="eastAsia" w:ascii="Times New Roman" w:hAnsi="Times New Roman" w:eastAsia="仿宋_GB2312" w:cs="方正仿宋_GB2312"/>
          <w:b w:val="0"/>
          <w:bCs w:val="0"/>
          <w:lang w:val="en-US" w:eastAsia="zh-CN"/>
        </w:rPr>
        <w:t>进一步完善城中区人民检察院罪错未成年人分级干预体系，开展不良行为未成年人前端预防矫治试点工作的提案</w:t>
      </w:r>
      <w:r>
        <w:rPr>
          <w:b w:val="0"/>
          <w:bCs w:val="0"/>
        </w:rPr>
        <w:tab/>
      </w:r>
      <w:r>
        <w:rPr>
          <w:b w:val="0"/>
          <w:bCs w:val="0"/>
        </w:rPr>
        <w:fldChar w:fldCharType="begin"/>
      </w:r>
      <w:r>
        <w:rPr>
          <w:b w:val="0"/>
          <w:bCs w:val="0"/>
        </w:rPr>
        <w:instrText xml:space="preserve"> PAGEREF _Toc3747 \h </w:instrText>
      </w:r>
      <w:r>
        <w:rPr>
          <w:b w:val="0"/>
          <w:bCs w:val="0"/>
        </w:rPr>
        <w:fldChar w:fldCharType="separate"/>
      </w:r>
      <w:r>
        <w:rPr>
          <w:b w:val="0"/>
          <w:bCs w:val="0"/>
        </w:rPr>
        <w:t>78</w:t>
      </w:r>
      <w:r>
        <w:rPr>
          <w:b w:val="0"/>
          <w:bCs w:val="0"/>
        </w:rPr>
        <w:fldChar w:fldCharType="end"/>
      </w:r>
      <w:r>
        <w:rPr>
          <w:rFonts w:hint="eastAsia" w:ascii="Times New Roman" w:hAnsi="Times New Roman" w:eastAsia="方正仿宋_GB2312" w:cs="方正仿宋_GB2312"/>
          <w:b w:val="0"/>
          <w:bCs w:val="0"/>
        </w:rPr>
        <w:fldChar w:fldCharType="end"/>
      </w:r>
    </w:p>
    <w:p w14:paraId="15606E5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43.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_Toc13561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spacing w:val="11"/>
          <w:lang w:val="en-US" w:eastAsia="zh-CN"/>
        </w:rPr>
        <w:t>关于进一步完善南川河体育健身步道的建设和使用的提案</w:t>
      </w:r>
      <w:r>
        <w:rPr>
          <w:b w:val="0"/>
          <w:bCs w:val="0"/>
        </w:rPr>
        <w:tab/>
      </w:r>
      <w:r>
        <w:rPr>
          <w:b w:val="0"/>
          <w:bCs w:val="0"/>
        </w:rPr>
        <w:fldChar w:fldCharType="begin"/>
      </w:r>
      <w:r>
        <w:rPr>
          <w:b w:val="0"/>
          <w:bCs w:val="0"/>
        </w:rPr>
        <w:instrText xml:space="preserve"> PAGEREF _Toc13561 \h </w:instrText>
      </w:r>
      <w:r>
        <w:rPr>
          <w:b w:val="0"/>
          <w:bCs w:val="0"/>
        </w:rPr>
        <w:fldChar w:fldCharType="separate"/>
      </w:r>
      <w:r>
        <w:rPr>
          <w:b w:val="0"/>
          <w:bCs w:val="0"/>
        </w:rPr>
        <w:t>79</w:t>
      </w:r>
      <w:r>
        <w:rPr>
          <w:b w:val="0"/>
          <w:bCs w:val="0"/>
        </w:rPr>
        <w:fldChar w:fldCharType="end"/>
      </w:r>
      <w:r>
        <w:rPr>
          <w:rFonts w:hint="eastAsia" w:ascii="Times New Roman" w:hAnsi="Times New Roman" w:eastAsia="方正仿宋_GB2312" w:cs="方正仿宋_GB2312"/>
          <w:b w:val="0"/>
          <w:bCs w:val="0"/>
        </w:rPr>
        <w:fldChar w:fldCharType="end"/>
      </w:r>
    </w:p>
    <w:p w14:paraId="763C80B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_Toc1859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44. </w:t>
      </w:r>
      <w:r>
        <w:rPr>
          <w:rFonts w:hint="eastAsia" w:ascii="Times New Roman" w:hAnsi="Times New Roman" w:eastAsia="仿宋_GB2312" w:cs="方正仿宋_GB2312"/>
          <w:b w:val="0"/>
          <w:bCs w:val="0"/>
          <w:lang w:val="en-US" w:eastAsia="zh-CN"/>
        </w:rPr>
        <w:t>关于加大</w:t>
      </w:r>
      <w:r>
        <w:rPr>
          <w:rFonts w:hint="eastAsia" w:eastAsia="仿宋_GB2312" w:cs="方正仿宋_GB2312"/>
          <w:b w:val="0"/>
          <w:bCs w:val="0"/>
          <w:lang w:val="en-US" w:eastAsia="zh-CN"/>
        </w:rPr>
        <w:t>城中区乡村</w:t>
      </w:r>
      <w:r>
        <w:rPr>
          <w:rFonts w:hint="eastAsia" w:ascii="Times New Roman" w:hAnsi="Times New Roman" w:eastAsia="仿宋_GB2312" w:cs="方正仿宋_GB2312"/>
          <w:b w:val="0"/>
          <w:bCs w:val="0"/>
          <w:lang w:val="en-US" w:eastAsia="zh-CN"/>
        </w:rPr>
        <w:t>电车充电桩投放的提案</w:t>
      </w:r>
      <w:r>
        <w:rPr>
          <w:b w:val="0"/>
          <w:bCs w:val="0"/>
        </w:rPr>
        <w:tab/>
      </w:r>
      <w:r>
        <w:rPr>
          <w:b w:val="0"/>
          <w:bCs w:val="0"/>
        </w:rPr>
        <w:fldChar w:fldCharType="begin"/>
      </w:r>
      <w:r>
        <w:rPr>
          <w:b w:val="0"/>
          <w:bCs w:val="0"/>
        </w:rPr>
        <w:instrText xml:space="preserve"> PAGEREF _Toc1859 \h </w:instrText>
      </w:r>
      <w:r>
        <w:rPr>
          <w:b w:val="0"/>
          <w:bCs w:val="0"/>
        </w:rPr>
        <w:fldChar w:fldCharType="separate"/>
      </w:r>
      <w:r>
        <w:rPr>
          <w:b w:val="0"/>
          <w:bCs w:val="0"/>
        </w:rPr>
        <w:t>8</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1</w:t>
      </w:r>
    </w:p>
    <w:p w14:paraId="63830C2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_Toc30629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45. </w:t>
      </w:r>
      <w:r>
        <w:rPr>
          <w:rFonts w:hint="eastAsia" w:ascii="Times New Roman" w:hAnsi="Times New Roman" w:eastAsia="仿宋_GB2312" w:cs="方正仿宋_GB2312"/>
          <w:b w:val="0"/>
          <w:bCs w:val="0"/>
          <w:lang w:val="en-US" w:eastAsia="zh-CN"/>
        </w:rPr>
        <w:t>关于中区传承中医药文化的提案</w:t>
      </w:r>
      <w:r>
        <w:rPr>
          <w:b w:val="0"/>
          <w:bCs w:val="0"/>
        </w:rPr>
        <w:tab/>
      </w:r>
      <w:r>
        <w:rPr>
          <w:b w:val="0"/>
          <w:bCs w:val="0"/>
        </w:rPr>
        <w:fldChar w:fldCharType="begin"/>
      </w:r>
      <w:r>
        <w:rPr>
          <w:b w:val="0"/>
          <w:bCs w:val="0"/>
        </w:rPr>
        <w:instrText xml:space="preserve"> PAGEREF _Toc30629 \h </w:instrText>
      </w:r>
      <w:r>
        <w:rPr>
          <w:b w:val="0"/>
          <w:bCs w:val="0"/>
        </w:rPr>
        <w:fldChar w:fldCharType="separate"/>
      </w:r>
      <w:r>
        <w:rPr>
          <w:b w:val="0"/>
          <w:bCs w:val="0"/>
        </w:rPr>
        <w:t>82</w:t>
      </w:r>
      <w:r>
        <w:rPr>
          <w:b w:val="0"/>
          <w:bCs w:val="0"/>
        </w:rPr>
        <w:fldChar w:fldCharType="end"/>
      </w:r>
      <w:r>
        <w:rPr>
          <w:rFonts w:hint="eastAsia" w:ascii="Times New Roman" w:hAnsi="Times New Roman" w:eastAsia="方正仿宋_GB2312" w:cs="方正仿宋_GB2312"/>
          <w:b w:val="0"/>
          <w:bCs w:val="0"/>
        </w:rPr>
        <w:fldChar w:fldCharType="end"/>
      </w:r>
    </w:p>
    <w:p w14:paraId="1A00121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_Toc25028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46. </w:t>
      </w:r>
      <w:r>
        <w:rPr>
          <w:rFonts w:hint="eastAsia" w:ascii="Times New Roman" w:hAnsi="Times New Roman" w:eastAsia="仿宋_GB2312" w:cs="方正仿宋_GB2312"/>
          <w:b w:val="0"/>
          <w:bCs w:val="0"/>
          <w:lang w:val="en-US" w:eastAsia="zh-CN"/>
        </w:rPr>
        <w:t>关于修整新城大道的提案</w:t>
      </w:r>
      <w:r>
        <w:rPr>
          <w:b w:val="0"/>
          <w:bCs w:val="0"/>
        </w:rPr>
        <w:tab/>
      </w:r>
      <w:r>
        <w:rPr>
          <w:b w:val="0"/>
          <w:bCs w:val="0"/>
        </w:rPr>
        <w:fldChar w:fldCharType="begin"/>
      </w:r>
      <w:r>
        <w:rPr>
          <w:b w:val="0"/>
          <w:bCs w:val="0"/>
        </w:rPr>
        <w:instrText xml:space="preserve"> PAGEREF _Toc25028 \h </w:instrText>
      </w:r>
      <w:r>
        <w:rPr>
          <w:b w:val="0"/>
          <w:bCs w:val="0"/>
        </w:rPr>
        <w:fldChar w:fldCharType="separate"/>
      </w:r>
      <w:r>
        <w:rPr>
          <w:b w:val="0"/>
          <w:bCs w:val="0"/>
        </w:rPr>
        <w:t>83</w:t>
      </w:r>
      <w:r>
        <w:rPr>
          <w:b w:val="0"/>
          <w:bCs w:val="0"/>
        </w:rPr>
        <w:fldChar w:fldCharType="end"/>
      </w:r>
      <w:r>
        <w:rPr>
          <w:rFonts w:hint="eastAsia" w:ascii="Times New Roman" w:hAnsi="Times New Roman" w:eastAsia="方正仿宋_GB2312" w:cs="方正仿宋_GB2312"/>
          <w:b w:val="0"/>
          <w:bCs w:val="0"/>
        </w:rPr>
        <w:fldChar w:fldCharType="end"/>
      </w:r>
    </w:p>
    <w:p w14:paraId="1B88BC3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_Toc14680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47. </w:t>
      </w:r>
      <w:r>
        <w:rPr>
          <w:rFonts w:hint="eastAsia" w:ascii="Times New Roman" w:hAnsi="Times New Roman" w:eastAsia="仿宋_GB2312" w:cs="方正仿宋_GB2312"/>
          <w:b w:val="0"/>
          <w:bCs w:val="0"/>
          <w:spacing w:val="-6"/>
          <w:sz w:val="32"/>
          <w:lang w:val="en-US" w:eastAsia="zh-CN"/>
        </w:rPr>
        <w:t>关于加快推进西宁市水井巷商务中心盘活工作的提案</w:t>
      </w:r>
      <w:r>
        <w:rPr>
          <w:b w:val="0"/>
          <w:bCs w:val="0"/>
        </w:rPr>
        <w:tab/>
      </w:r>
      <w:r>
        <w:rPr>
          <w:b w:val="0"/>
          <w:bCs w:val="0"/>
        </w:rPr>
        <w:fldChar w:fldCharType="begin"/>
      </w:r>
      <w:r>
        <w:rPr>
          <w:b w:val="0"/>
          <w:bCs w:val="0"/>
        </w:rPr>
        <w:instrText xml:space="preserve"> PAGEREF _Toc14680 \h </w:instrText>
      </w:r>
      <w:r>
        <w:rPr>
          <w:b w:val="0"/>
          <w:bCs w:val="0"/>
        </w:rPr>
        <w:fldChar w:fldCharType="separate"/>
      </w:r>
      <w:r>
        <w:rPr>
          <w:b w:val="0"/>
          <w:bCs w:val="0"/>
        </w:rPr>
        <w:t>8</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4</w:t>
      </w:r>
    </w:p>
    <w:p w14:paraId="1E77710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48.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_Toc17001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spacing w:val="-6"/>
          <w:sz w:val="32"/>
          <w:lang w:val="en-US" w:eastAsia="zh-CN"/>
        </w:rPr>
        <w:t>关于进一步优化辖区内市场非机动车辆停放点位的提案</w:t>
      </w:r>
      <w:r>
        <w:rPr>
          <w:b w:val="0"/>
          <w:bCs w:val="0"/>
        </w:rPr>
        <w:tab/>
      </w:r>
      <w:r>
        <w:rPr>
          <w:b w:val="0"/>
          <w:bCs w:val="0"/>
        </w:rPr>
        <w:fldChar w:fldCharType="begin"/>
      </w:r>
      <w:r>
        <w:rPr>
          <w:b w:val="0"/>
          <w:bCs w:val="0"/>
        </w:rPr>
        <w:instrText xml:space="preserve"> PAGEREF _Toc17001 \h </w:instrText>
      </w:r>
      <w:r>
        <w:rPr>
          <w:b w:val="0"/>
          <w:bCs w:val="0"/>
        </w:rPr>
        <w:fldChar w:fldCharType="separate"/>
      </w:r>
      <w:r>
        <w:rPr>
          <w:b w:val="0"/>
          <w:bCs w:val="0"/>
        </w:rPr>
        <w:t>86</w:t>
      </w:r>
      <w:r>
        <w:rPr>
          <w:b w:val="0"/>
          <w:bCs w:val="0"/>
        </w:rPr>
        <w:fldChar w:fldCharType="end"/>
      </w:r>
      <w:r>
        <w:rPr>
          <w:rFonts w:hint="eastAsia" w:ascii="Times New Roman" w:hAnsi="Times New Roman" w:eastAsia="方正仿宋_GB2312" w:cs="方正仿宋_GB2312"/>
          <w:b w:val="0"/>
          <w:bCs w:val="0"/>
        </w:rPr>
        <w:fldChar w:fldCharType="end"/>
      </w:r>
    </w:p>
    <w:p w14:paraId="2E26CA6A">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仿宋_GB2312" w:cs="方正仿宋_GB2312"/>
          <w:b w:val="0"/>
          <w:bCs w:val="0"/>
          <w:lang w:val="en-US" w:eastAsia="zh-CN"/>
        </w:rPr>
        <w:sectPr>
          <w:footerReference r:id="rId6" w:type="default"/>
          <w:pgSz w:w="11906" w:h="16838"/>
          <w:pgMar w:top="2098" w:right="1474" w:bottom="1984" w:left="1587" w:header="851" w:footer="1304" w:gutter="0"/>
          <w:pgNumType w:fmt="numberInDash" w:start="1"/>
          <w:cols w:space="425" w:num="1"/>
          <w:docGrid w:type="lines" w:linePitch="312" w:charSpace="0"/>
        </w:sect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_Toc19211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49. </w:t>
      </w:r>
      <w:r>
        <w:rPr>
          <w:rFonts w:hint="eastAsia" w:ascii="Times New Roman" w:hAnsi="Times New Roman" w:eastAsia="仿宋_GB2312" w:cs="方正仿宋_GB2312"/>
          <w:b w:val="0"/>
          <w:bCs w:val="0"/>
          <w:lang w:val="en-US" w:eastAsia="zh-CN"/>
        </w:rPr>
        <w:t>关于健全社区公共服务体系，拓宽社区服务领域，创建和谐</w:t>
      </w:r>
    </w:p>
    <w:p w14:paraId="765DEB8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方正仿宋_GB2312" w:cs="方正仿宋_GB2312"/>
          <w:b w:val="0"/>
          <w:bCs w:val="0"/>
        </w:rPr>
      </w:pPr>
      <w:r>
        <w:rPr>
          <w:rFonts w:hint="eastAsia" w:ascii="Times New Roman" w:hAnsi="Times New Roman" w:eastAsia="仿宋_GB2312" w:cs="方正仿宋_GB2312"/>
          <w:b w:val="0"/>
          <w:bCs w:val="0"/>
          <w:lang w:val="en-US" w:eastAsia="zh-CN"/>
        </w:rPr>
        <w:t>社区工作的提案</w:t>
      </w:r>
      <w:r>
        <w:rPr>
          <w:b w:val="0"/>
          <w:bCs w:val="0"/>
        </w:rPr>
        <w:tab/>
      </w:r>
      <w:r>
        <w:rPr>
          <w:b w:val="0"/>
          <w:bCs w:val="0"/>
        </w:rPr>
        <w:fldChar w:fldCharType="begin"/>
      </w:r>
      <w:r>
        <w:rPr>
          <w:b w:val="0"/>
          <w:bCs w:val="0"/>
        </w:rPr>
        <w:instrText xml:space="preserve"> PAGEREF _Toc19211 \h </w:instrText>
      </w:r>
      <w:r>
        <w:rPr>
          <w:b w:val="0"/>
          <w:bCs w:val="0"/>
        </w:rPr>
        <w:fldChar w:fldCharType="separate"/>
      </w:r>
      <w:r>
        <w:rPr>
          <w:b w:val="0"/>
          <w:bCs w:val="0"/>
        </w:rPr>
        <w:t>87</w:t>
      </w:r>
      <w:r>
        <w:rPr>
          <w:b w:val="0"/>
          <w:bCs w:val="0"/>
        </w:rPr>
        <w:fldChar w:fldCharType="end"/>
      </w:r>
      <w:r>
        <w:rPr>
          <w:rFonts w:hint="eastAsia" w:ascii="Times New Roman" w:hAnsi="Times New Roman" w:eastAsia="方正仿宋_GB2312" w:cs="方正仿宋_GB2312"/>
          <w:b w:val="0"/>
          <w:bCs w:val="0"/>
        </w:rPr>
        <w:fldChar w:fldCharType="end"/>
      </w:r>
    </w:p>
    <w:p w14:paraId="6CF5F5C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50.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_Toc11888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spacing w:val="-6"/>
          <w:sz w:val="32"/>
          <w:lang w:val="en-US" w:eastAsia="zh-CN"/>
        </w:rPr>
        <w:t>关于发展中区新质生产力和推进绿色算力方面的提案</w:t>
      </w:r>
      <w:r>
        <w:rPr>
          <w:b w:val="0"/>
          <w:bCs w:val="0"/>
        </w:rPr>
        <w:tab/>
      </w:r>
      <w:r>
        <w:rPr>
          <w:b w:val="0"/>
          <w:bCs w:val="0"/>
        </w:rPr>
        <w:fldChar w:fldCharType="begin"/>
      </w:r>
      <w:r>
        <w:rPr>
          <w:b w:val="0"/>
          <w:bCs w:val="0"/>
        </w:rPr>
        <w:instrText xml:space="preserve"> PAGEREF _Toc11888 \h </w:instrText>
      </w:r>
      <w:r>
        <w:rPr>
          <w:b w:val="0"/>
          <w:bCs w:val="0"/>
        </w:rPr>
        <w:fldChar w:fldCharType="separate"/>
      </w:r>
      <w:r>
        <w:rPr>
          <w:b w:val="0"/>
          <w:bCs w:val="0"/>
        </w:rPr>
        <w:t>88</w:t>
      </w:r>
      <w:r>
        <w:rPr>
          <w:b w:val="0"/>
          <w:bCs w:val="0"/>
        </w:rPr>
        <w:fldChar w:fldCharType="end"/>
      </w:r>
      <w:r>
        <w:rPr>
          <w:rFonts w:hint="eastAsia" w:ascii="Times New Roman" w:hAnsi="Times New Roman" w:eastAsia="方正仿宋_GB2312" w:cs="方正仿宋_GB2312"/>
          <w:b w:val="0"/>
          <w:bCs w:val="0"/>
        </w:rPr>
        <w:fldChar w:fldCharType="end"/>
      </w:r>
    </w:p>
    <w:p w14:paraId="0047FB2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51. </w:t>
      </w:r>
      <w:r>
        <w:rPr>
          <w:rFonts w:hint="eastAsia" w:ascii="Times New Roman" w:hAnsi="Times New Roman" w:eastAsia="仿宋_GB2312" w:cs="方正仿宋_GB2312"/>
          <w:b w:val="0"/>
          <w:bCs w:val="0"/>
          <w:lang w:val="en-US" w:eastAsia="zh-CN"/>
        </w:rPr>
        <w:t>关于加快老城区街巷整治，改善人居环境，提升城市品质的提案</w:t>
      </w:r>
      <w:r>
        <w:rPr>
          <w:b w:val="0"/>
          <w:bCs w:val="0"/>
        </w:rPr>
        <w:tab/>
      </w:r>
      <w:r>
        <w:rPr>
          <w:b w:val="0"/>
          <w:bCs w:val="0"/>
        </w:rPr>
        <w:fldChar w:fldCharType="begin"/>
      </w:r>
      <w:r>
        <w:rPr>
          <w:b w:val="0"/>
          <w:bCs w:val="0"/>
        </w:rPr>
        <w:instrText xml:space="preserve"> PAGEREF _Toc13401 \h </w:instrText>
      </w:r>
      <w:r>
        <w:rPr>
          <w:b w:val="0"/>
          <w:bCs w:val="0"/>
        </w:rPr>
        <w:fldChar w:fldCharType="separate"/>
      </w:r>
      <w:r>
        <w:rPr>
          <w:b w:val="0"/>
          <w:bCs w:val="0"/>
        </w:rPr>
        <w:t>90</w:t>
      </w:r>
      <w:r>
        <w:rPr>
          <w:b w:val="0"/>
          <w:bCs w:val="0"/>
        </w:rPr>
        <w:fldChar w:fldCharType="end"/>
      </w:r>
      <w:r>
        <w:rPr>
          <w:rFonts w:hint="eastAsia" w:ascii="Times New Roman" w:hAnsi="Times New Roman" w:eastAsia="方正仿宋_GB2312" w:cs="方正仿宋_GB2312"/>
          <w:b w:val="0"/>
          <w:bCs w:val="0"/>
        </w:rPr>
        <w:fldChar w:fldCharType="end"/>
      </w:r>
    </w:p>
    <w:p w14:paraId="675E06F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_Toc7090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52. </w:t>
      </w:r>
      <w:r>
        <w:rPr>
          <w:rFonts w:hint="eastAsia" w:ascii="Times New Roman" w:hAnsi="Times New Roman" w:eastAsia="仿宋_GB2312" w:cs="方正仿宋_GB2312"/>
          <w:b w:val="0"/>
          <w:bCs w:val="0"/>
          <w:lang w:val="en-US" w:eastAsia="zh-CN"/>
        </w:rPr>
        <w:t>关于普及中国传统文化及德育教育的提案</w:t>
      </w:r>
      <w:r>
        <w:rPr>
          <w:b w:val="0"/>
          <w:bCs w:val="0"/>
        </w:rPr>
        <w:tab/>
      </w:r>
      <w:r>
        <w:rPr>
          <w:b w:val="0"/>
          <w:bCs w:val="0"/>
        </w:rPr>
        <w:fldChar w:fldCharType="begin"/>
      </w:r>
      <w:r>
        <w:rPr>
          <w:b w:val="0"/>
          <w:bCs w:val="0"/>
        </w:rPr>
        <w:instrText xml:space="preserve"> PAGEREF _Toc7090 \h </w:instrText>
      </w:r>
      <w:r>
        <w:rPr>
          <w:b w:val="0"/>
          <w:bCs w:val="0"/>
        </w:rPr>
        <w:fldChar w:fldCharType="separate"/>
      </w:r>
      <w:r>
        <w:rPr>
          <w:b w:val="0"/>
          <w:bCs w:val="0"/>
        </w:rPr>
        <w:t>93</w:t>
      </w:r>
      <w:r>
        <w:rPr>
          <w:b w:val="0"/>
          <w:bCs w:val="0"/>
        </w:rPr>
        <w:fldChar w:fldCharType="end"/>
      </w:r>
      <w:r>
        <w:rPr>
          <w:rFonts w:hint="eastAsia" w:ascii="Times New Roman" w:hAnsi="Times New Roman" w:eastAsia="方正仿宋_GB2312" w:cs="方正仿宋_GB2312"/>
          <w:b w:val="0"/>
          <w:bCs w:val="0"/>
        </w:rPr>
        <w:fldChar w:fldCharType="end"/>
      </w:r>
    </w:p>
    <w:p w14:paraId="0D0A259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_Toc1432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53. </w:t>
      </w:r>
      <w:r>
        <w:rPr>
          <w:rFonts w:hint="eastAsia" w:ascii="Times New Roman" w:hAnsi="Times New Roman" w:eastAsia="仿宋_GB2312" w:cs="方正仿宋_GB2312"/>
          <w:b w:val="0"/>
          <w:bCs w:val="0"/>
          <w:lang w:val="en-US" w:eastAsia="zh-CN"/>
        </w:rPr>
        <w:t>关于支持婴幼儿配餐企业发展的提案</w:t>
      </w:r>
      <w:r>
        <w:rPr>
          <w:b w:val="0"/>
          <w:bCs w:val="0"/>
        </w:rPr>
        <w:tab/>
      </w:r>
      <w:r>
        <w:rPr>
          <w:b w:val="0"/>
          <w:bCs w:val="0"/>
        </w:rPr>
        <w:fldChar w:fldCharType="begin"/>
      </w:r>
      <w:r>
        <w:rPr>
          <w:b w:val="0"/>
          <w:bCs w:val="0"/>
        </w:rPr>
        <w:instrText xml:space="preserve"> PAGEREF _Toc1432 \h </w:instrText>
      </w:r>
      <w:r>
        <w:rPr>
          <w:b w:val="0"/>
          <w:bCs w:val="0"/>
        </w:rPr>
        <w:fldChar w:fldCharType="separate"/>
      </w:r>
      <w:r>
        <w:rPr>
          <w:b w:val="0"/>
          <w:bCs w:val="0"/>
        </w:rPr>
        <w:t>95</w:t>
      </w:r>
      <w:r>
        <w:rPr>
          <w:b w:val="0"/>
          <w:bCs w:val="0"/>
        </w:rPr>
        <w:fldChar w:fldCharType="end"/>
      </w:r>
      <w:r>
        <w:rPr>
          <w:rFonts w:hint="eastAsia" w:ascii="Times New Roman" w:hAnsi="Times New Roman" w:eastAsia="方正仿宋_GB2312" w:cs="方正仿宋_GB2312"/>
          <w:b w:val="0"/>
          <w:bCs w:val="0"/>
        </w:rPr>
        <w:fldChar w:fldCharType="end"/>
      </w:r>
    </w:p>
    <w:p w14:paraId="0279C78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_Toc11549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54. </w:t>
      </w:r>
      <w:r>
        <w:rPr>
          <w:rFonts w:hint="eastAsia" w:ascii="Times New Roman" w:hAnsi="Times New Roman" w:eastAsia="仿宋_GB2312" w:cs="方正仿宋_GB2312"/>
          <w:b w:val="0"/>
          <w:bCs w:val="0"/>
          <w:lang w:val="en-US" w:eastAsia="zh-CN"/>
        </w:rPr>
        <w:t>加强社区“一老一小”嵌入式设施建设的提案</w:t>
      </w:r>
      <w:r>
        <w:rPr>
          <w:b w:val="0"/>
          <w:bCs w:val="0"/>
        </w:rPr>
        <w:tab/>
      </w:r>
      <w:r>
        <w:rPr>
          <w:b w:val="0"/>
          <w:bCs w:val="0"/>
        </w:rPr>
        <w:fldChar w:fldCharType="begin"/>
      </w:r>
      <w:r>
        <w:rPr>
          <w:b w:val="0"/>
          <w:bCs w:val="0"/>
        </w:rPr>
        <w:instrText xml:space="preserve"> PAGEREF _Toc11549 \h </w:instrText>
      </w:r>
      <w:r>
        <w:rPr>
          <w:b w:val="0"/>
          <w:bCs w:val="0"/>
        </w:rPr>
        <w:fldChar w:fldCharType="separate"/>
      </w:r>
      <w:r>
        <w:rPr>
          <w:b w:val="0"/>
          <w:bCs w:val="0"/>
        </w:rPr>
        <w:t>96</w:t>
      </w:r>
      <w:r>
        <w:rPr>
          <w:b w:val="0"/>
          <w:bCs w:val="0"/>
        </w:rPr>
        <w:fldChar w:fldCharType="end"/>
      </w:r>
      <w:r>
        <w:rPr>
          <w:rFonts w:hint="eastAsia" w:ascii="Times New Roman" w:hAnsi="Times New Roman" w:eastAsia="方正仿宋_GB2312" w:cs="方正仿宋_GB2312"/>
          <w:b w:val="0"/>
          <w:bCs w:val="0"/>
        </w:rPr>
        <w:fldChar w:fldCharType="end"/>
      </w:r>
    </w:p>
    <w:p w14:paraId="34ADA5A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_Toc7990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55. </w:t>
      </w:r>
      <w:r>
        <w:rPr>
          <w:rFonts w:hint="eastAsia" w:ascii="Times New Roman" w:hAnsi="Times New Roman" w:eastAsia="仿宋_GB2312" w:cs="方正仿宋_GB2312"/>
          <w:b w:val="0"/>
          <w:bCs w:val="0"/>
          <w:lang w:val="en-US" w:eastAsia="zh-CN"/>
        </w:rPr>
        <w:t>关于加强城中区红星一巷道路管理的提案</w:t>
      </w:r>
      <w:r>
        <w:rPr>
          <w:b w:val="0"/>
          <w:bCs w:val="0"/>
        </w:rPr>
        <w:tab/>
      </w:r>
      <w:r>
        <w:rPr>
          <w:b w:val="0"/>
          <w:bCs w:val="0"/>
        </w:rPr>
        <w:fldChar w:fldCharType="begin"/>
      </w:r>
      <w:r>
        <w:rPr>
          <w:b w:val="0"/>
          <w:bCs w:val="0"/>
        </w:rPr>
        <w:instrText xml:space="preserve"> PAGEREF _Toc7990 \h </w:instrText>
      </w:r>
      <w:r>
        <w:rPr>
          <w:b w:val="0"/>
          <w:bCs w:val="0"/>
        </w:rPr>
        <w:fldChar w:fldCharType="separate"/>
      </w:r>
      <w:r>
        <w:rPr>
          <w:b w:val="0"/>
          <w:bCs w:val="0"/>
        </w:rPr>
        <w:t>98</w:t>
      </w:r>
      <w:r>
        <w:rPr>
          <w:b w:val="0"/>
          <w:bCs w:val="0"/>
        </w:rPr>
        <w:fldChar w:fldCharType="end"/>
      </w:r>
      <w:r>
        <w:rPr>
          <w:rFonts w:hint="eastAsia" w:ascii="Times New Roman" w:hAnsi="Times New Roman" w:eastAsia="方正仿宋_GB2312" w:cs="方正仿宋_GB2312"/>
          <w:b w:val="0"/>
          <w:bCs w:val="0"/>
        </w:rPr>
        <w:fldChar w:fldCharType="end"/>
      </w:r>
    </w:p>
    <w:p w14:paraId="7CCEF0C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cs="方正仿宋_GB2312"/>
          <w:b w:val="0"/>
          <w:bCs w:val="0"/>
          <w:lang w:val="en-US" w:eastAsia="zh-CN"/>
        </w:rPr>
        <w:t xml:space="preserve">56.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_Toc13434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关于加强互助巷交通管理的提案</w:t>
      </w:r>
      <w:r>
        <w:rPr>
          <w:b w:val="0"/>
          <w:bCs w:val="0"/>
        </w:rPr>
        <w:tab/>
      </w:r>
      <w:r>
        <w:rPr>
          <w:b w:val="0"/>
          <w:bCs w:val="0"/>
        </w:rPr>
        <w:fldChar w:fldCharType="begin"/>
      </w:r>
      <w:r>
        <w:rPr>
          <w:b w:val="0"/>
          <w:bCs w:val="0"/>
        </w:rPr>
        <w:instrText xml:space="preserve"> PAGEREF _Toc13434 \h </w:instrText>
      </w:r>
      <w:r>
        <w:rPr>
          <w:b w:val="0"/>
          <w:bCs w:val="0"/>
        </w:rPr>
        <w:fldChar w:fldCharType="separate"/>
      </w:r>
      <w:r>
        <w:rPr>
          <w:b w:val="0"/>
          <w:bCs w:val="0"/>
        </w:rPr>
        <w:t>99</w:t>
      </w:r>
      <w:r>
        <w:rPr>
          <w:b w:val="0"/>
          <w:bCs w:val="0"/>
        </w:rPr>
        <w:fldChar w:fldCharType="end"/>
      </w:r>
      <w:r>
        <w:rPr>
          <w:rFonts w:hint="eastAsia" w:ascii="Times New Roman" w:hAnsi="Times New Roman" w:eastAsia="方正仿宋_GB2312" w:cs="方正仿宋_GB2312"/>
          <w:b w:val="0"/>
          <w:bCs w:val="0"/>
        </w:rPr>
        <w:fldChar w:fldCharType="end"/>
      </w:r>
    </w:p>
    <w:p w14:paraId="7A7807A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_Toc11719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57. </w:t>
      </w:r>
      <w:r>
        <w:rPr>
          <w:rFonts w:hint="eastAsia" w:ascii="Times New Roman" w:hAnsi="Times New Roman" w:eastAsia="仿宋_GB2312" w:cs="方正仿宋_GB2312"/>
          <w:b w:val="0"/>
          <w:bCs w:val="0"/>
          <w:lang w:val="en-US" w:eastAsia="zh-CN"/>
        </w:rPr>
        <w:t>关于将产后心理健康咨询做为社区产后访视常规项目的提案</w:t>
      </w:r>
      <w:r>
        <w:rPr>
          <w:b w:val="0"/>
          <w:bCs w:val="0"/>
        </w:rPr>
        <w:tab/>
      </w:r>
      <w:r>
        <w:rPr>
          <w:b w:val="0"/>
          <w:bCs w:val="0"/>
        </w:rPr>
        <w:fldChar w:fldCharType="begin"/>
      </w:r>
      <w:r>
        <w:rPr>
          <w:b w:val="0"/>
          <w:bCs w:val="0"/>
        </w:rPr>
        <w:instrText xml:space="preserve"> PAGEREF _Toc11719 \h </w:instrText>
      </w:r>
      <w:r>
        <w:rPr>
          <w:b w:val="0"/>
          <w:bCs w:val="0"/>
        </w:rPr>
        <w:fldChar w:fldCharType="separate"/>
      </w:r>
      <w:r>
        <w:rPr>
          <w:b w:val="0"/>
          <w:bCs w:val="0"/>
        </w:rPr>
        <w:t>99</w:t>
      </w:r>
      <w:r>
        <w:rPr>
          <w:b w:val="0"/>
          <w:bCs w:val="0"/>
        </w:rPr>
        <w:fldChar w:fldCharType="end"/>
      </w:r>
      <w:r>
        <w:rPr>
          <w:rFonts w:hint="eastAsia" w:ascii="Times New Roman" w:hAnsi="Times New Roman" w:eastAsia="方正仿宋_GB2312" w:cs="方正仿宋_GB2312"/>
          <w:b w:val="0"/>
          <w:bCs w:val="0"/>
        </w:rPr>
        <w:fldChar w:fldCharType="end"/>
      </w:r>
    </w:p>
    <w:p w14:paraId="20542DB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cs="方正仿宋_GB2312"/>
          <w:b w:val="0"/>
          <w:bCs w:val="0"/>
          <w:lang w:val="en-US" w:eastAsia="zh-CN"/>
        </w:rPr>
        <w:t xml:space="preserve">58.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_Toc13078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关于推动西宁城中区康养产业高质量发展的提案</w:t>
      </w:r>
      <w:r>
        <w:rPr>
          <w:b w:val="0"/>
          <w:bCs w:val="0"/>
        </w:rPr>
        <w:tab/>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101</w:t>
      </w:r>
    </w:p>
    <w:p w14:paraId="620EA83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方正仿宋_GB2312" w:cs="方正仿宋_GB2312"/>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59. </w:t>
      </w:r>
      <w:r>
        <w:rPr>
          <w:rFonts w:hint="eastAsia" w:ascii="Times New Roman" w:hAnsi="Times New Roman" w:eastAsia="仿宋_GB2312" w:cs="方正仿宋_GB2312"/>
          <w:b w:val="0"/>
          <w:bCs w:val="0"/>
          <w:lang w:val="en-US" w:eastAsia="zh-CN"/>
        </w:rPr>
        <w:t>关于实施以商促商，助力西宁城中区企业突破瓶颈实现协同发展的提案</w:t>
      </w:r>
      <w:r>
        <w:rPr>
          <w:b w:val="0"/>
          <w:bCs w:val="0"/>
        </w:rPr>
        <w:tab/>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_Toc2506 \h </w:instrText>
      </w:r>
      <w:r>
        <w:rPr>
          <w:b w:val="0"/>
          <w:bCs w:val="0"/>
        </w:rPr>
        <w:fldChar w:fldCharType="separate"/>
      </w:r>
      <w:r>
        <w:rPr>
          <w:b w:val="0"/>
          <w:bCs w:val="0"/>
        </w:rPr>
        <w:t>103</w:t>
      </w:r>
      <w:r>
        <w:rPr>
          <w:b w:val="0"/>
          <w:bCs w:val="0"/>
        </w:rPr>
        <w:fldChar w:fldCharType="end"/>
      </w:r>
      <w:r>
        <w:rPr>
          <w:rFonts w:hint="eastAsia" w:ascii="Times New Roman" w:hAnsi="Times New Roman" w:eastAsia="方正仿宋_GB2312" w:cs="方正仿宋_GB2312"/>
          <w:b w:val="0"/>
          <w:bCs w:val="0"/>
        </w:rPr>
        <w:fldChar w:fldCharType="end"/>
      </w:r>
    </w:p>
    <w:p w14:paraId="18DD9B2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_Toc7165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60. </w:t>
      </w:r>
      <w:r>
        <w:rPr>
          <w:rFonts w:hint="eastAsia" w:ascii="Times New Roman" w:hAnsi="Times New Roman" w:eastAsia="仿宋_GB2312" w:cs="方正仿宋_GB2312"/>
          <w:b w:val="0"/>
          <w:bCs w:val="0"/>
          <w:lang w:val="en-US" w:eastAsia="zh-CN"/>
        </w:rPr>
        <w:t>关于中区促进消费回暖，引领经济健康成长的提案</w:t>
      </w:r>
      <w:r>
        <w:rPr>
          <w:b w:val="0"/>
          <w:bCs w:val="0"/>
        </w:rPr>
        <w:tab/>
      </w:r>
      <w:r>
        <w:rPr>
          <w:b w:val="0"/>
          <w:bCs w:val="0"/>
        </w:rPr>
        <w:fldChar w:fldCharType="begin"/>
      </w:r>
      <w:r>
        <w:rPr>
          <w:b w:val="0"/>
          <w:bCs w:val="0"/>
        </w:rPr>
        <w:instrText xml:space="preserve"> PAGEREF _Toc7165 \h </w:instrText>
      </w:r>
      <w:r>
        <w:rPr>
          <w:b w:val="0"/>
          <w:bCs w:val="0"/>
        </w:rPr>
        <w:fldChar w:fldCharType="separate"/>
      </w:r>
      <w:r>
        <w:rPr>
          <w:b w:val="0"/>
          <w:bCs w:val="0"/>
        </w:rPr>
        <w:t>105</w:t>
      </w:r>
      <w:r>
        <w:rPr>
          <w:b w:val="0"/>
          <w:bCs w:val="0"/>
        </w:rPr>
        <w:fldChar w:fldCharType="end"/>
      </w:r>
      <w:r>
        <w:rPr>
          <w:rFonts w:hint="eastAsia" w:ascii="Times New Roman" w:hAnsi="Times New Roman" w:eastAsia="方正仿宋_GB2312" w:cs="方正仿宋_GB2312"/>
          <w:b w:val="0"/>
          <w:bCs w:val="0"/>
        </w:rPr>
        <w:fldChar w:fldCharType="end"/>
      </w:r>
    </w:p>
    <w:p w14:paraId="44239EF5">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default" w:ascii="Times New Roman" w:hAnsi="Times New Roman" w:eastAsia="方正仿宋_GB2312" w:cs="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_Toc8043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61. </w:t>
      </w:r>
      <w:r>
        <w:rPr>
          <w:rFonts w:hint="eastAsia" w:ascii="Times New Roman" w:hAnsi="Times New Roman" w:eastAsia="仿宋_GB2312" w:cs="方正仿宋_GB2312"/>
          <w:b w:val="0"/>
          <w:bCs w:val="0"/>
          <w:lang w:val="en-US" w:eastAsia="zh-CN"/>
        </w:rPr>
        <w:t>关于加强非遗文化在铸牢中华民族共同体意识中的作用的提案</w:t>
      </w:r>
      <w:r>
        <w:rPr>
          <w:b w:val="0"/>
          <w:bCs w:val="0"/>
        </w:rPr>
        <w:tab/>
      </w:r>
      <w:r>
        <w:rPr>
          <w:rFonts w:hint="eastAsia"/>
          <w:b w:val="0"/>
          <w:bCs w:val="0"/>
          <w:lang w:val="en-US" w:eastAsia="zh-CN"/>
        </w:rPr>
        <w:t>1</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07</w:t>
      </w:r>
    </w:p>
    <w:p w14:paraId="4705015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62.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_Toc28081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关于将城中区莫家沟打造成文化艺术村的提案</w:t>
      </w:r>
      <w:r>
        <w:rPr>
          <w:b w:val="0"/>
          <w:bCs w:val="0"/>
        </w:rPr>
        <w:tab/>
      </w:r>
      <w:r>
        <w:rPr>
          <w:b w:val="0"/>
          <w:bCs w:val="0"/>
        </w:rPr>
        <w:fldChar w:fldCharType="begin"/>
      </w:r>
      <w:r>
        <w:rPr>
          <w:b w:val="0"/>
          <w:bCs w:val="0"/>
        </w:rPr>
        <w:instrText xml:space="preserve"> PAGEREF _Toc28081 \h </w:instrText>
      </w:r>
      <w:r>
        <w:rPr>
          <w:b w:val="0"/>
          <w:bCs w:val="0"/>
        </w:rPr>
        <w:fldChar w:fldCharType="separate"/>
      </w:r>
      <w:r>
        <w:rPr>
          <w:b w:val="0"/>
          <w:bCs w:val="0"/>
        </w:rPr>
        <w:t>109</w:t>
      </w:r>
      <w:r>
        <w:rPr>
          <w:b w:val="0"/>
          <w:bCs w:val="0"/>
        </w:rPr>
        <w:fldChar w:fldCharType="end"/>
      </w:r>
      <w:r>
        <w:rPr>
          <w:rFonts w:hint="eastAsia" w:ascii="Times New Roman" w:hAnsi="Times New Roman" w:eastAsia="方正仿宋_GB2312" w:cs="方正仿宋_GB2312"/>
          <w:b w:val="0"/>
          <w:bCs w:val="0"/>
        </w:rPr>
        <w:fldChar w:fldCharType="end"/>
      </w:r>
    </w:p>
    <w:p w14:paraId="230D60D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63.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_Toc16173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spacing w:val="-6"/>
          <w:sz w:val="32"/>
          <w:lang w:val="en-US" w:eastAsia="zh-CN"/>
        </w:rPr>
        <w:t>关于提升民营企业本土品牌，打造地区本土老字号品牌的提案</w:t>
      </w:r>
      <w:r>
        <w:rPr>
          <w:b w:val="0"/>
          <w:bCs w:val="0"/>
        </w:rPr>
        <w:tab/>
      </w:r>
      <w:r>
        <w:rPr>
          <w:b w:val="0"/>
          <w:bCs w:val="0"/>
        </w:rPr>
        <w:fldChar w:fldCharType="begin"/>
      </w:r>
      <w:r>
        <w:rPr>
          <w:b w:val="0"/>
          <w:bCs w:val="0"/>
        </w:rPr>
        <w:instrText xml:space="preserve"> PAGEREF _Toc16173 \h </w:instrText>
      </w:r>
      <w:r>
        <w:rPr>
          <w:b w:val="0"/>
          <w:bCs w:val="0"/>
        </w:rPr>
        <w:fldChar w:fldCharType="separate"/>
      </w:r>
      <w:r>
        <w:rPr>
          <w:b w:val="0"/>
          <w:bCs w:val="0"/>
        </w:rPr>
        <w:t>111</w:t>
      </w:r>
      <w:r>
        <w:rPr>
          <w:b w:val="0"/>
          <w:bCs w:val="0"/>
        </w:rPr>
        <w:fldChar w:fldCharType="end"/>
      </w:r>
      <w:r>
        <w:rPr>
          <w:rFonts w:hint="eastAsia" w:ascii="Times New Roman" w:hAnsi="Times New Roman" w:eastAsia="方正仿宋_GB2312" w:cs="方正仿宋_GB2312"/>
          <w:b w:val="0"/>
          <w:bCs w:val="0"/>
        </w:rPr>
        <w:fldChar w:fldCharType="end"/>
      </w:r>
    </w:p>
    <w:p w14:paraId="615F78F3">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cs="方正仿宋_GB2312"/>
          <w:b w:val="0"/>
          <w:bCs w:val="0"/>
          <w:lang w:val="en-US" w:eastAsia="zh-CN"/>
        </w:rPr>
        <w:t xml:space="preserve">64.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_Toc20532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关于整改北玉井巷北侧人行道防滑安全隐患的提案</w:t>
      </w:r>
      <w:r>
        <w:rPr>
          <w:b w:val="0"/>
          <w:bCs w:val="0"/>
        </w:rPr>
        <w:tab/>
      </w:r>
      <w:r>
        <w:rPr>
          <w:b w:val="0"/>
          <w:bCs w:val="0"/>
        </w:rPr>
        <w:fldChar w:fldCharType="begin"/>
      </w:r>
      <w:r>
        <w:rPr>
          <w:b w:val="0"/>
          <w:bCs w:val="0"/>
        </w:rPr>
        <w:instrText xml:space="preserve"> PAGEREF _Toc20532 \h </w:instrText>
      </w:r>
      <w:r>
        <w:rPr>
          <w:b w:val="0"/>
          <w:bCs w:val="0"/>
        </w:rPr>
        <w:fldChar w:fldCharType="separate"/>
      </w:r>
      <w:r>
        <w:rPr>
          <w:b w:val="0"/>
          <w:bCs w:val="0"/>
        </w:rPr>
        <w:t>11</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3</w:t>
      </w:r>
    </w:p>
    <w:p w14:paraId="3AAD7AC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_Toc10464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65. </w:t>
      </w:r>
      <w:r>
        <w:rPr>
          <w:rFonts w:hint="eastAsia" w:ascii="Times New Roman" w:hAnsi="Times New Roman" w:eastAsia="仿宋_GB2312" w:cs="方正仿宋_GB2312"/>
          <w:b w:val="0"/>
          <w:bCs w:val="0"/>
          <w:lang w:val="en-US" w:eastAsia="zh-CN"/>
        </w:rPr>
        <w:t>关于七一路381号隆豪恒基小区地面渗水的提案</w:t>
      </w:r>
      <w:r>
        <w:rPr>
          <w:b w:val="0"/>
          <w:bCs w:val="0"/>
        </w:rPr>
        <w:tab/>
      </w:r>
      <w:r>
        <w:rPr>
          <w:b w:val="0"/>
          <w:bCs w:val="0"/>
        </w:rPr>
        <w:fldChar w:fldCharType="begin"/>
      </w:r>
      <w:r>
        <w:rPr>
          <w:b w:val="0"/>
          <w:bCs w:val="0"/>
        </w:rPr>
        <w:instrText xml:space="preserve"> PAGEREF _Toc10464 \h </w:instrText>
      </w:r>
      <w:r>
        <w:rPr>
          <w:b w:val="0"/>
          <w:bCs w:val="0"/>
        </w:rPr>
        <w:fldChar w:fldCharType="separate"/>
      </w:r>
      <w:r>
        <w:rPr>
          <w:b w:val="0"/>
          <w:bCs w:val="0"/>
        </w:rPr>
        <w:t>114</w:t>
      </w:r>
      <w:r>
        <w:rPr>
          <w:b w:val="0"/>
          <w:bCs w:val="0"/>
        </w:rPr>
        <w:fldChar w:fldCharType="end"/>
      </w:r>
      <w:r>
        <w:rPr>
          <w:rFonts w:hint="eastAsia" w:ascii="Times New Roman" w:hAnsi="Times New Roman" w:eastAsia="方正仿宋_GB2312" w:cs="方正仿宋_GB2312"/>
          <w:b w:val="0"/>
          <w:bCs w:val="0"/>
        </w:rPr>
        <w:fldChar w:fldCharType="end"/>
      </w:r>
    </w:p>
    <w:p w14:paraId="7EAA96B3">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cs="方正仿宋_GB2312"/>
          <w:b w:val="0"/>
          <w:bCs w:val="0"/>
          <w:lang w:val="en-US" w:eastAsia="zh-CN"/>
        </w:rPr>
        <w:sectPr>
          <w:footerReference r:id="rId7" w:type="default"/>
          <w:pgSz w:w="11906" w:h="16838"/>
          <w:pgMar w:top="2098" w:right="1474" w:bottom="1984" w:left="1587" w:header="851" w:footer="1304" w:gutter="0"/>
          <w:pgNumType w:fmt="numberInDash" w:start="1"/>
          <w:cols w:space="425" w:num="1"/>
          <w:docGrid w:type="lines" w:linePitch="312" w:charSpace="0"/>
        </w:sectPr>
      </w:pPr>
    </w:p>
    <w:p w14:paraId="3D20DC2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66.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_Toc25704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关于南川东路瑞驰巷违停车辆造成交通堵塞的提案</w:t>
      </w:r>
      <w:r>
        <w:rPr>
          <w:b w:val="0"/>
          <w:bCs w:val="0"/>
        </w:rPr>
        <w:tab/>
      </w:r>
      <w:r>
        <w:rPr>
          <w:b w:val="0"/>
          <w:bCs w:val="0"/>
        </w:rPr>
        <w:fldChar w:fldCharType="begin"/>
      </w:r>
      <w:r>
        <w:rPr>
          <w:b w:val="0"/>
          <w:bCs w:val="0"/>
        </w:rPr>
        <w:instrText xml:space="preserve"> PAGEREF _Toc25704 \h </w:instrText>
      </w:r>
      <w:r>
        <w:rPr>
          <w:b w:val="0"/>
          <w:bCs w:val="0"/>
        </w:rPr>
        <w:fldChar w:fldCharType="separate"/>
      </w:r>
      <w:r>
        <w:rPr>
          <w:b w:val="0"/>
          <w:bCs w:val="0"/>
        </w:rPr>
        <w:t>115</w:t>
      </w:r>
      <w:r>
        <w:rPr>
          <w:b w:val="0"/>
          <w:bCs w:val="0"/>
        </w:rPr>
        <w:fldChar w:fldCharType="end"/>
      </w:r>
      <w:r>
        <w:rPr>
          <w:rFonts w:hint="eastAsia" w:ascii="Times New Roman" w:hAnsi="Times New Roman" w:eastAsia="方正仿宋_GB2312" w:cs="方正仿宋_GB2312"/>
          <w:b w:val="0"/>
          <w:bCs w:val="0"/>
        </w:rPr>
        <w:fldChar w:fldCharType="end"/>
      </w:r>
    </w:p>
    <w:p w14:paraId="5D6BFD0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_Toc31780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67. </w:t>
      </w:r>
      <w:r>
        <w:rPr>
          <w:rFonts w:hint="eastAsia" w:ascii="Times New Roman" w:hAnsi="Times New Roman" w:eastAsia="仿宋_GB2312" w:cs="方正仿宋_GB2312"/>
          <w:b w:val="0"/>
          <w:bCs w:val="0"/>
          <w:spacing w:val="-11"/>
          <w:sz w:val="32"/>
          <w:lang w:val="en-US" w:eastAsia="zh-CN"/>
        </w:rPr>
        <w:t>关于倾斜支持城中区城中村改造优化完善配套政策的提案</w:t>
      </w:r>
      <w:r>
        <w:rPr>
          <w:b w:val="0"/>
          <w:bCs w:val="0"/>
        </w:rPr>
        <w:tab/>
      </w:r>
      <w:r>
        <w:rPr>
          <w:b w:val="0"/>
          <w:bCs w:val="0"/>
        </w:rPr>
        <w:fldChar w:fldCharType="begin"/>
      </w:r>
      <w:r>
        <w:rPr>
          <w:b w:val="0"/>
          <w:bCs w:val="0"/>
        </w:rPr>
        <w:instrText xml:space="preserve"> PAGEREF _Toc31780 \h </w:instrText>
      </w:r>
      <w:r>
        <w:rPr>
          <w:b w:val="0"/>
          <w:bCs w:val="0"/>
        </w:rPr>
        <w:fldChar w:fldCharType="separate"/>
      </w:r>
      <w:r>
        <w:rPr>
          <w:b w:val="0"/>
          <w:bCs w:val="0"/>
        </w:rPr>
        <w:t>116</w:t>
      </w:r>
      <w:r>
        <w:rPr>
          <w:b w:val="0"/>
          <w:bCs w:val="0"/>
        </w:rPr>
        <w:fldChar w:fldCharType="end"/>
      </w:r>
      <w:r>
        <w:rPr>
          <w:rFonts w:hint="eastAsia" w:ascii="Times New Roman" w:hAnsi="Times New Roman" w:eastAsia="方正仿宋_GB2312" w:cs="方正仿宋_GB2312"/>
          <w:b w:val="0"/>
          <w:bCs w:val="0"/>
        </w:rPr>
        <w:fldChar w:fldCharType="end"/>
      </w:r>
    </w:p>
    <w:p w14:paraId="08D0D0A3">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_Toc9243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68</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lang w:val="en-US" w:eastAsia="zh-CN"/>
        </w:rPr>
        <w:t>关于推广药品拆零销售及配药服务，破解药品浪费难题，降低医疗成本，提升合理用药水平的提案</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_Toc9243 \h </w:instrText>
      </w:r>
      <w:r>
        <w:rPr>
          <w:b w:val="0"/>
          <w:bCs w:val="0"/>
        </w:rPr>
        <w:fldChar w:fldCharType="separate"/>
      </w:r>
      <w:r>
        <w:rPr>
          <w:b w:val="0"/>
          <w:bCs w:val="0"/>
        </w:rPr>
        <w:t>11</w:t>
      </w:r>
      <w:r>
        <w:rPr>
          <w:rFonts w:hint="eastAsia"/>
          <w:b w:val="0"/>
          <w:bCs w:val="0"/>
          <w:lang w:val="en-US" w:eastAsia="zh-CN"/>
        </w:rPr>
        <w:t>8</w:t>
      </w:r>
      <w:r>
        <w:rPr>
          <w:b w:val="0"/>
          <w:bCs w:val="0"/>
        </w:rPr>
        <w:fldChar w:fldCharType="end"/>
      </w:r>
      <w:r>
        <w:rPr>
          <w:rFonts w:hint="eastAsia" w:ascii="Times New Roman" w:hAnsi="Times New Roman" w:eastAsia="方正仿宋_GB2312" w:cs="方正仿宋_GB2312"/>
          <w:b w:val="0"/>
          <w:bCs w:val="0"/>
        </w:rPr>
        <w:fldChar w:fldCharType="end"/>
      </w:r>
    </w:p>
    <w:p w14:paraId="7070C06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_Toc9988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69. </w:t>
      </w:r>
      <w:r>
        <w:rPr>
          <w:rFonts w:hint="eastAsia" w:ascii="Times New Roman" w:hAnsi="Times New Roman" w:eastAsia="仿宋_GB2312" w:cs="方正仿宋_GB2312"/>
          <w:b w:val="0"/>
          <w:bCs w:val="0"/>
          <w:lang w:val="en-US" w:eastAsia="zh-CN"/>
        </w:rPr>
        <w:t>关于加强校园周边环境安全治理的提案</w:t>
      </w:r>
      <w:r>
        <w:rPr>
          <w:b w:val="0"/>
          <w:bCs w:val="0"/>
        </w:rPr>
        <w:tab/>
      </w:r>
      <w:r>
        <w:rPr>
          <w:b w:val="0"/>
          <w:bCs w:val="0"/>
        </w:rPr>
        <w:fldChar w:fldCharType="begin"/>
      </w:r>
      <w:r>
        <w:rPr>
          <w:b w:val="0"/>
          <w:bCs w:val="0"/>
        </w:rPr>
        <w:instrText xml:space="preserve"> PAGEREF _Toc9988 \h </w:instrText>
      </w:r>
      <w:r>
        <w:rPr>
          <w:b w:val="0"/>
          <w:bCs w:val="0"/>
        </w:rPr>
        <w:fldChar w:fldCharType="separate"/>
      </w:r>
      <w:r>
        <w:rPr>
          <w:b w:val="0"/>
          <w:bCs w:val="0"/>
        </w:rPr>
        <w:t>1</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20</w:t>
      </w:r>
    </w:p>
    <w:p w14:paraId="45BE8CB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_Toc28275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70</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lang w:val="en-US" w:eastAsia="zh-CN"/>
        </w:rPr>
        <w:t>关于在全区公共体育场馆实现自动体外除颤仪（AED）全覆盖的提案</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_Toc28275 \h </w:instrText>
      </w:r>
      <w:r>
        <w:rPr>
          <w:b w:val="0"/>
          <w:bCs w:val="0"/>
        </w:rPr>
        <w:fldChar w:fldCharType="separate"/>
      </w:r>
      <w:r>
        <w:rPr>
          <w:b w:val="0"/>
          <w:bCs w:val="0"/>
        </w:rPr>
        <w:t>12</w:t>
      </w:r>
      <w:r>
        <w:rPr>
          <w:rFonts w:hint="eastAsia"/>
          <w:b w:val="0"/>
          <w:bCs w:val="0"/>
          <w:lang w:val="en-US" w:eastAsia="zh-CN"/>
        </w:rPr>
        <w:t>2</w:t>
      </w:r>
      <w:r>
        <w:rPr>
          <w:b w:val="0"/>
          <w:bCs w:val="0"/>
        </w:rPr>
        <w:fldChar w:fldCharType="end"/>
      </w:r>
      <w:r>
        <w:rPr>
          <w:rFonts w:hint="eastAsia" w:ascii="Times New Roman" w:hAnsi="Times New Roman" w:eastAsia="方正仿宋_GB2312" w:cs="方正仿宋_GB2312"/>
          <w:b w:val="0"/>
          <w:bCs w:val="0"/>
        </w:rPr>
        <w:fldChar w:fldCharType="end"/>
      </w:r>
    </w:p>
    <w:p w14:paraId="7E95196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_Toc7612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71. </w:t>
      </w:r>
      <w:r>
        <w:rPr>
          <w:rFonts w:hint="eastAsia" w:ascii="Times New Roman" w:hAnsi="Times New Roman" w:eastAsia="仿宋_GB2312" w:cs="方正仿宋_GB2312"/>
          <w:b w:val="0"/>
          <w:bCs w:val="0"/>
          <w:lang w:val="en-US" w:eastAsia="zh-CN"/>
        </w:rPr>
        <w:t>关于提高中区旅游精品线路的提案</w:t>
      </w:r>
      <w:r>
        <w:rPr>
          <w:b w:val="0"/>
          <w:bCs w:val="0"/>
        </w:rPr>
        <w:tab/>
      </w:r>
      <w:r>
        <w:rPr>
          <w:b w:val="0"/>
          <w:bCs w:val="0"/>
        </w:rPr>
        <w:fldChar w:fldCharType="begin"/>
      </w:r>
      <w:r>
        <w:rPr>
          <w:b w:val="0"/>
          <w:bCs w:val="0"/>
        </w:rPr>
        <w:instrText xml:space="preserve"> PAGEREF _Toc7612 \h </w:instrText>
      </w:r>
      <w:r>
        <w:rPr>
          <w:b w:val="0"/>
          <w:bCs w:val="0"/>
        </w:rPr>
        <w:fldChar w:fldCharType="separate"/>
      </w:r>
      <w:r>
        <w:rPr>
          <w:b w:val="0"/>
          <w:bCs w:val="0"/>
        </w:rPr>
        <w:t>123</w:t>
      </w:r>
      <w:r>
        <w:rPr>
          <w:b w:val="0"/>
          <w:bCs w:val="0"/>
        </w:rPr>
        <w:fldChar w:fldCharType="end"/>
      </w:r>
      <w:r>
        <w:rPr>
          <w:rFonts w:hint="eastAsia" w:ascii="Times New Roman" w:hAnsi="Times New Roman" w:eastAsia="方正仿宋_GB2312" w:cs="方正仿宋_GB2312"/>
          <w:b w:val="0"/>
          <w:bCs w:val="0"/>
        </w:rPr>
        <w:fldChar w:fldCharType="end"/>
      </w:r>
    </w:p>
    <w:p w14:paraId="1A875BF6">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_Toc26002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72</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spacing w:val="6"/>
          <w:sz w:val="32"/>
          <w:lang w:val="en-US" w:eastAsia="zh-CN"/>
        </w:rPr>
        <w:t>关于对居民“飞线充电”隐患的监管及增加充电桩的提案</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_Toc26002 \h </w:instrText>
      </w:r>
      <w:r>
        <w:rPr>
          <w:b w:val="0"/>
          <w:bCs w:val="0"/>
        </w:rPr>
        <w:fldChar w:fldCharType="separate"/>
      </w:r>
      <w:r>
        <w:rPr>
          <w:b w:val="0"/>
          <w:bCs w:val="0"/>
        </w:rPr>
        <w:t>125</w:t>
      </w:r>
      <w:r>
        <w:rPr>
          <w:b w:val="0"/>
          <w:bCs w:val="0"/>
        </w:rPr>
        <w:fldChar w:fldCharType="end"/>
      </w:r>
      <w:r>
        <w:rPr>
          <w:rFonts w:hint="eastAsia" w:ascii="Times New Roman" w:hAnsi="Times New Roman" w:eastAsia="方正仿宋_GB2312" w:cs="方正仿宋_GB2312"/>
          <w:b w:val="0"/>
          <w:bCs w:val="0"/>
        </w:rPr>
        <w:fldChar w:fldCharType="end"/>
      </w:r>
    </w:p>
    <w:p w14:paraId="693F9EB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_Toc22443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73. </w:t>
      </w:r>
      <w:r>
        <w:rPr>
          <w:rFonts w:hint="eastAsia" w:ascii="Times New Roman" w:hAnsi="Times New Roman" w:eastAsia="仿宋_GB2312" w:cs="方正仿宋_GB2312"/>
          <w:b w:val="0"/>
          <w:bCs w:val="0"/>
          <w:lang w:val="en-US" w:eastAsia="zh-CN"/>
        </w:rPr>
        <w:t>关于加强砖厂路综合治理的提案</w:t>
      </w:r>
      <w:r>
        <w:rPr>
          <w:b w:val="0"/>
          <w:bCs w:val="0"/>
        </w:rPr>
        <w:tab/>
      </w:r>
      <w:r>
        <w:rPr>
          <w:b w:val="0"/>
          <w:bCs w:val="0"/>
        </w:rPr>
        <w:fldChar w:fldCharType="begin"/>
      </w:r>
      <w:r>
        <w:rPr>
          <w:b w:val="0"/>
          <w:bCs w:val="0"/>
        </w:rPr>
        <w:instrText xml:space="preserve"> PAGEREF _Toc22443 \h </w:instrText>
      </w:r>
      <w:r>
        <w:rPr>
          <w:b w:val="0"/>
          <w:bCs w:val="0"/>
        </w:rPr>
        <w:fldChar w:fldCharType="separate"/>
      </w:r>
      <w:r>
        <w:rPr>
          <w:b w:val="0"/>
          <w:bCs w:val="0"/>
        </w:rPr>
        <w:t>12</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7</w:t>
      </w:r>
    </w:p>
    <w:p w14:paraId="4545F0D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_Toc14997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_Toc26002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74</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lang w:val="en-US" w:eastAsia="zh-CN"/>
        </w:rPr>
        <w:t>关于尽快开放消防公园地下停车场的建议</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b w:val="0"/>
          <w:bCs w:val="0"/>
        </w:rPr>
        <w:fldChar w:fldCharType="begin"/>
      </w:r>
      <w:r>
        <w:rPr>
          <w:b w:val="0"/>
          <w:bCs w:val="0"/>
        </w:rPr>
        <w:instrText xml:space="preserve"> PAGEREF _Toc14997 \h </w:instrText>
      </w:r>
      <w:r>
        <w:rPr>
          <w:b w:val="0"/>
          <w:bCs w:val="0"/>
        </w:rPr>
        <w:fldChar w:fldCharType="separate"/>
      </w:r>
      <w:r>
        <w:rPr>
          <w:b w:val="0"/>
          <w:bCs w:val="0"/>
        </w:rPr>
        <w:t>128</w:t>
      </w:r>
      <w:r>
        <w:rPr>
          <w:b w:val="0"/>
          <w:bCs w:val="0"/>
        </w:rPr>
        <w:fldChar w:fldCharType="end"/>
      </w:r>
      <w:r>
        <w:rPr>
          <w:rFonts w:hint="eastAsia" w:ascii="Times New Roman" w:hAnsi="Times New Roman" w:eastAsia="方正仿宋_GB2312" w:cs="方正仿宋_GB2312"/>
          <w:b w:val="0"/>
          <w:bCs w:val="0"/>
        </w:rPr>
        <w:fldChar w:fldCharType="end"/>
      </w:r>
    </w:p>
    <w:p w14:paraId="48415F6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_Toc1059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75. </w:t>
      </w:r>
      <w:r>
        <w:rPr>
          <w:rFonts w:hint="eastAsia" w:ascii="Times New Roman" w:hAnsi="Times New Roman" w:eastAsia="仿宋_GB2312" w:cs="方正仿宋_GB2312"/>
          <w:b w:val="0"/>
          <w:bCs w:val="0"/>
          <w:lang w:val="en-US" w:eastAsia="zh-CN"/>
        </w:rPr>
        <w:t>关于强化政</w:t>
      </w:r>
      <w:r>
        <w:rPr>
          <w:rFonts w:hint="eastAsia" w:eastAsia="仿宋_GB2312" w:cs="方正仿宋_GB2312"/>
          <w:b w:val="0"/>
          <w:bCs w:val="0"/>
          <w:lang w:val="en-US" w:eastAsia="zh-CN"/>
        </w:rPr>
        <w:t>务</w:t>
      </w:r>
      <w:r>
        <w:rPr>
          <w:rFonts w:hint="eastAsia" w:ascii="Times New Roman" w:hAnsi="Times New Roman" w:eastAsia="仿宋_GB2312" w:cs="方正仿宋_GB2312"/>
          <w:b w:val="0"/>
          <w:bCs w:val="0"/>
          <w:lang w:val="en-US" w:eastAsia="zh-CN"/>
        </w:rPr>
        <w:t>信息公开，助力优化营商环境的提案</w:t>
      </w:r>
      <w:r>
        <w:rPr>
          <w:b w:val="0"/>
          <w:bCs w:val="0"/>
        </w:rPr>
        <w:tab/>
      </w:r>
      <w:r>
        <w:rPr>
          <w:b w:val="0"/>
          <w:bCs w:val="0"/>
        </w:rPr>
        <w:fldChar w:fldCharType="begin"/>
      </w:r>
      <w:r>
        <w:rPr>
          <w:b w:val="0"/>
          <w:bCs w:val="0"/>
        </w:rPr>
        <w:instrText xml:space="preserve"> PAGEREF _Toc1059 \h </w:instrText>
      </w:r>
      <w:r>
        <w:rPr>
          <w:b w:val="0"/>
          <w:bCs w:val="0"/>
        </w:rPr>
        <w:fldChar w:fldCharType="separate"/>
      </w:r>
      <w:r>
        <w:rPr>
          <w:b w:val="0"/>
          <w:bCs w:val="0"/>
        </w:rPr>
        <w:t>12</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9</w:t>
      </w:r>
    </w:p>
    <w:p w14:paraId="2839B54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leftChars="0" w:firstLine="0" w:firstLineChars="0"/>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_Toc2715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76. </w:t>
      </w:r>
      <w:r>
        <w:rPr>
          <w:rFonts w:hint="eastAsia" w:ascii="Times New Roman" w:hAnsi="Times New Roman" w:eastAsia="仿宋_GB2312" w:cs="方正仿宋_GB2312"/>
          <w:b w:val="0"/>
          <w:bCs w:val="0"/>
          <w:spacing w:val="-6"/>
          <w:sz w:val="32"/>
          <w:lang w:val="en-US" w:eastAsia="zh-CN"/>
        </w:rPr>
        <w:t>关于逐步试运行路边摊，增加有特色的小路边摊的提案</w:t>
      </w:r>
      <w:r>
        <w:rPr>
          <w:b w:val="0"/>
          <w:bCs w:val="0"/>
        </w:rPr>
        <w:tab/>
      </w:r>
      <w:r>
        <w:rPr>
          <w:b w:val="0"/>
          <w:bCs w:val="0"/>
        </w:rPr>
        <w:fldChar w:fldCharType="begin"/>
      </w:r>
      <w:r>
        <w:rPr>
          <w:b w:val="0"/>
          <w:bCs w:val="0"/>
        </w:rPr>
        <w:instrText xml:space="preserve"> PAGEREF _Toc2715 \h </w:instrText>
      </w:r>
      <w:r>
        <w:rPr>
          <w:b w:val="0"/>
          <w:bCs w:val="0"/>
        </w:rPr>
        <w:fldChar w:fldCharType="separate"/>
      </w:r>
      <w:r>
        <w:rPr>
          <w:b w:val="0"/>
          <w:bCs w:val="0"/>
        </w:rPr>
        <w:t>129</w:t>
      </w:r>
      <w:r>
        <w:rPr>
          <w:b w:val="0"/>
          <w:bCs w:val="0"/>
        </w:rPr>
        <w:fldChar w:fldCharType="end"/>
      </w:r>
      <w:r>
        <w:rPr>
          <w:rFonts w:hint="eastAsia" w:ascii="Times New Roman" w:hAnsi="Times New Roman" w:eastAsia="方正仿宋_GB2312" w:cs="方正仿宋_GB2312"/>
          <w:b w:val="0"/>
          <w:bCs w:val="0"/>
        </w:rPr>
        <w:fldChar w:fldCharType="end"/>
      </w:r>
    </w:p>
    <w:p w14:paraId="4215617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_Toc20303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77. </w:t>
      </w:r>
      <w:r>
        <w:rPr>
          <w:rFonts w:hint="eastAsia" w:ascii="Times New Roman" w:hAnsi="Times New Roman" w:eastAsia="仿宋_GB2312" w:cs="方正仿宋_GB2312"/>
          <w:b w:val="0"/>
          <w:bCs w:val="0"/>
          <w:lang w:val="en-US" w:eastAsia="zh-CN"/>
        </w:rPr>
        <w:t>关于加强城中区历史文物保护的提案</w:t>
      </w:r>
      <w:r>
        <w:rPr>
          <w:b w:val="0"/>
          <w:bCs w:val="0"/>
        </w:rPr>
        <w:tab/>
      </w:r>
      <w:r>
        <w:rPr>
          <w:b w:val="0"/>
          <w:bCs w:val="0"/>
        </w:rPr>
        <w:fldChar w:fldCharType="begin"/>
      </w:r>
      <w:r>
        <w:rPr>
          <w:b w:val="0"/>
          <w:bCs w:val="0"/>
        </w:rPr>
        <w:instrText xml:space="preserve"> PAGEREF _Toc20303 \h </w:instrText>
      </w:r>
      <w:r>
        <w:rPr>
          <w:b w:val="0"/>
          <w:bCs w:val="0"/>
        </w:rPr>
        <w:fldChar w:fldCharType="separate"/>
      </w:r>
      <w:r>
        <w:rPr>
          <w:b w:val="0"/>
          <w:bCs w:val="0"/>
        </w:rPr>
        <w:t>130</w:t>
      </w:r>
      <w:r>
        <w:rPr>
          <w:b w:val="0"/>
          <w:bCs w:val="0"/>
        </w:rPr>
        <w:fldChar w:fldCharType="end"/>
      </w:r>
      <w:r>
        <w:rPr>
          <w:rFonts w:hint="eastAsia" w:ascii="Times New Roman" w:hAnsi="Times New Roman" w:eastAsia="方正仿宋_GB2312" w:cs="方正仿宋_GB2312"/>
          <w:b w:val="0"/>
          <w:bCs w:val="0"/>
        </w:rPr>
        <w:fldChar w:fldCharType="end"/>
      </w:r>
    </w:p>
    <w:p w14:paraId="47EEF357">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_Toc25276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78. </w:t>
      </w:r>
      <w:r>
        <w:rPr>
          <w:rFonts w:hint="eastAsia" w:ascii="Times New Roman" w:hAnsi="Times New Roman" w:eastAsia="仿宋_GB2312" w:cs="方正仿宋_GB2312"/>
          <w:b w:val="0"/>
          <w:bCs w:val="0"/>
          <w:spacing w:val="-6"/>
          <w:sz w:val="32"/>
          <w:lang w:val="en-US" w:eastAsia="zh-CN"/>
        </w:rPr>
        <w:t>关于进一步维护街景绿化设施营造良好生活环境的提案</w:t>
      </w:r>
      <w:r>
        <w:rPr>
          <w:b w:val="0"/>
          <w:bCs w:val="0"/>
        </w:rPr>
        <w:tab/>
      </w:r>
      <w:r>
        <w:rPr>
          <w:b w:val="0"/>
          <w:bCs w:val="0"/>
        </w:rPr>
        <w:fldChar w:fldCharType="begin"/>
      </w:r>
      <w:r>
        <w:rPr>
          <w:b w:val="0"/>
          <w:bCs w:val="0"/>
        </w:rPr>
        <w:instrText xml:space="preserve"> PAGEREF _Toc25276 \h </w:instrText>
      </w:r>
      <w:r>
        <w:rPr>
          <w:b w:val="0"/>
          <w:bCs w:val="0"/>
        </w:rPr>
        <w:fldChar w:fldCharType="separate"/>
      </w:r>
      <w:r>
        <w:rPr>
          <w:b w:val="0"/>
          <w:bCs w:val="0"/>
        </w:rPr>
        <w:t>13</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3</w:t>
      </w:r>
    </w:p>
    <w:p w14:paraId="5B0A265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_Toc8674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79. </w:t>
      </w:r>
      <w:r>
        <w:rPr>
          <w:rFonts w:hint="eastAsia" w:ascii="Times New Roman" w:hAnsi="Times New Roman" w:eastAsia="仿宋_GB2312" w:cs="方正仿宋_GB2312"/>
          <w:b w:val="0"/>
          <w:bCs w:val="0"/>
          <w:lang w:val="en-US" w:eastAsia="zh-CN"/>
        </w:rPr>
        <w:t>关于进一步加强规范燃放烟花爆竹和文明祭祀的提案</w:t>
      </w:r>
      <w:r>
        <w:rPr>
          <w:b w:val="0"/>
          <w:bCs w:val="0"/>
        </w:rPr>
        <w:tab/>
      </w:r>
      <w:r>
        <w:rPr>
          <w:b w:val="0"/>
          <w:bCs w:val="0"/>
        </w:rPr>
        <w:fldChar w:fldCharType="begin"/>
      </w:r>
      <w:r>
        <w:rPr>
          <w:b w:val="0"/>
          <w:bCs w:val="0"/>
        </w:rPr>
        <w:instrText xml:space="preserve"> PAGEREF _Toc8674 \h </w:instrText>
      </w:r>
      <w:r>
        <w:rPr>
          <w:b w:val="0"/>
          <w:bCs w:val="0"/>
        </w:rPr>
        <w:fldChar w:fldCharType="separate"/>
      </w:r>
      <w:r>
        <w:rPr>
          <w:b w:val="0"/>
          <w:bCs w:val="0"/>
        </w:rPr>
        <w:t>134</w:t>
      </w:r>
      <w:r>
        <w:rPr>
          <w:b w:val="0"/>
          <w:bCs w:val="0"/>
        </w:rPr>
        <w:fldChar w:fldCharType="end"/>
      </w:r>
      <w:r>
        <w:rPr>
          <w:rFonts w:hint="eastAsia" w:ascii="Times New Roman" w:hAnsi="Times New Roman" w:eastAsia="方正仿宋_GB2312" w:cs="方正仿宋_GB2312"/>
          <w:b w:val="0"/>
          <w:bCs w:val="0"/>
        </w:rPr>
        <w:fldChar w:fldCharType="end"/>
      </w:r>
    </w:p>
    <w:p w14:paraId="0C69455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_Toc32648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80. </w:t>
      </w:r>
      <w:r>
        <w:rPr>
          <w:rFonts w:hint="eastAsia" w:ascii="Times New Roman" w:hAnsi="Times New Roman" w:eastAsia="仿宋_GB2312" w:cs="方正仿宋_GB2312"/>
          <w:b w:val="0"/>
          <w:bCs w:val="0"/>
          <w:lang w:val="en-US" w:eastAsia="zh-CN"/>
        </w:rPr>
        <w:t>关于加强城中区城管执法队伍建设的提案</w:t>
      </w:r>
      <w:r>
        <w:rPr>
          <w:b w:val="0"/>
          <w:bCs w:val="0"/>
        </w:rPr>
        <w:tab/>
      </w:r>
      <w:r>
        <w:rPr>
          <w:b w:val="0"/>
          <w:bCs w:val="0"/>
        </w:rPr>
        <w:fldChar w:fldCharType="begin"/>
      </w:r>
      <w:r>
        <w:rPr>
          <w:b w:val="0"/>
          <w:bCs w:val="0"/>
        </w:rPr>
        <w:instrText xml:space="preserve"> PAGEREF _Toc32648 \h </w:instrText>
      </w:r>
      <w:r>
        <w:rPr>
          <w:b w:val="0"/>
          <w:bCs w:val="0"/>
        </w:rPr>
        <w:fldChar w:fldCharType="separate"/>
      </w:r>
      <w:r>
        <w:rPr>
          <w:b w:val="0"/>
          <w:bCs w:val="0"/>
        </w:rPr>
        <w:t>13</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7</w:t>
      </w:r>
    </w:p>
    <w:p w14:paraId="13C20E35">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val="0"/>
          <w:bCs w:val="0"/>
          <w:kern w:val="2"/>
          <w:sz w:val="32"/>
          <w:szCs w:val="22"/>
          <w:lang w:val="en-US" w:eastAsia="zh-CN" w:bidi="ar-SA"/>
        </w:rPr>
      </w:pPr>
      <w:r>
        <w:rPr>
          <w:rFonts w:hint="eastAsia" w:cs="方正仿宋_GB2312"/>
          <w:b w:val="0"/>
          <w:bCs w:val="0"/>
          <w:lang w:val="en-US" w:eastAsia="zh-CN"/>
        </w:rPr>
        <w:t>81.</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_Toc16520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关于加强招商力度，发展特色经济提升市场活力的提案</w:t>
      </w:r>
    </w:p>
    <w:p w14:paraId="723001D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ascii="Times New Roman" w:hAnsi="Times New Roman" w:eastAsia="方正仿宋_GB2312" w:cs="方正仿宋_GB2312"/>
          <w:b w:val="0"/>
          <w:bCs w:val="0"/>
        </w:rPr>
      </w:pPr>
      <w:r>
        <w:rPr>
          <w:b w:val="0"/>
          <w:bCs w:val="0"/>
        </w:rPr>
        <w:tab/>
      </w:r>
      <w:r>
        <w:rPr>
          <w:b w:val="0"/>
          <w:bCs w:val="0"/>
        </w:rPr>
        <w:fldChar w:fldCharType="begin"/>
      </w:r>
      <w:r>
        <w:rPr>
          <w:b w:val="0"/>
          <w:bCs w:val="0"/>
        </w:rPr>
        <w:instrText xml:space="preserve"> PAGEREF _Toc16520 \h </w:instrText>
      </w:r>
      <w:r>
        <w:rPr>
          <w:b w:val="0"/>
          <w:bCs w:val="0"/>
        </w:rPr>
        <w:fldChar w:fldCharType="separate"/>
      </w:r>
      <w:r>
        <w:rPr>
          <w:b w:val="0"/>
          <w:bCs w:val="0"/>
        </w:rPr>
        <w:t>139</w:t>
      </w:r>
      <w:r>
        <w:rPr>
          <w:b w:val="0"/>
          <w:bCs w:val="0"/>
        </w:rPr>
        <w:fldChar w:fldCharType="end"/>
      </w:r>
      <w:r>
        <w:rPr>
          <w:rFonts w:hint="eastAsia" w:ascii="Times New Roman" w:hAnsi="Times New Roman" w:eastAsia="方正仿宋_GB2312" w:cs="方正仿宋_GB2312"/>
          <w:b w:val="0"/>
          <w:bCs w:val="0"/>
        </w:rPr>
        <w:fldChar w:fldCharType="end"/>
      </w:r>
    </w:p>
    <w:p w14:paraId="22CE8C2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_Toc32648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82. </w:t>
      </w:r>
      <w:r>
        <w:rPr>
          <w:rFonts w:hint="eastAsia" w:ascii="Times New Roman" w:hAnsi="Times New Roman" w:eastAsia="仿宋_GB2312" w:cs="方正仿宋_GB2312"/>
          <w:b w:val="0"/>
          <w:bCs w:val="0"/>
          <w:kern w:val="2"/>
          <w:sz w:val="32"/>
          <w:szCs w:val="22"/>
          <w:lang w:val="en-US" w:eastAsia="zh-CN" w:bidi="ar-SA"/>
        </w:rPr>
        <w:t>关于加强城中区殡葬领域腐败乱象整治的提案</w:t>
      </w:r>
      <w:r>
        <w:rPr>
          <w:b w:val="0"/>
          <w:bCs w:val="0"/>
        </w:rPr>
        <w:tab/>
      </w:r>
      <w:r>
        <w:rPr>
          <w:b w:val="0"/>
          <w:bCs w:val="0"/>
        </w:rPr>
        <w:fldChar w:fldCharType="begin"/>
      </w:r>
      <w:r>
        <w:rPr>
          <w:b w:val="0"/>
          <w:bCs w:val="0"/>
        </w:rPr>
        <w:instrText xml:space="preserve"> PAGEREF _Toc32648 \h </w:instrText>
      </w:r>
      <w:r>
        <w:rPr>
          <w:b w:val="0"/>
          <w:bCs w:val="0"/>
        </w:rPr>
        <w:fldChar w:fldCharType="separate"/>
      </w:r>
      <w:r>
        <w:rPr>
          <w:b w:val="0"/>
          <w:bCs w:val="0"/>
        </w:rPr>
        <w:t>1</w:t>
      </w:r>
      <w:r>
        <w:rPr>
          <w:rFonts w:hint="eastAsia"/>
          <w:b w:val="0"/>
          <w:bCs w:val="0"/>
          <w:lang w:val="en-US" w:eastAsia="zh-CN"/>
        </w:rPr>
        <w:t>4</w:t>
      </w:r>
      <w:r>
        <w:rPr>
          <w:b w:val="0"/>
          <w:bCs w:val="0"/>
        </w:rPr>
        <w:fldChar w:fldCharType="end"/>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2</w:t>
      </w:r>
    </w:p>
    <w:p w14:paraId="3CC90A2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eastAsia" w:ascii="Times New Roman" w:hAnsi="Times New Roman" w:eastAsia="方正仿宋_GB2312" w:cs="方正仿宋_GB2312"/>
          <w:b w:val="0"/>
          <w:bCs w:val="0"/>
        </w:rPr>
        <w:sectPr>
          <w:footerReference r:id="rId8" w:type="default"/>
          <w:pgSz w:w="11906" w:h="16838"/>
          <w:pgMar w:top="2098" w:right="1474" w:bottom="1984" w:left="1587" w:header="851" w:footer="1304" w:gutter="0"/>
          <w:pgNumType w:fmt="numberInDash" w:start="1"/>
          <w:cols w:space="425" w:num="1"/>
          <w:docGrid w:type="lines" w:linePitch="312" w:charSpace="0"/>
        </w:sectPr>
      </w:pPr>
    </w:p>
    <w:p w14:paraId="55DB524C">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_Toc28695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83. </w:t>
      </w:r>
      <w:r>
        <w:rPr>
          <w:rFonts w:hint="eastAsia" w:ascii="Times New Roman" w:hAnsi="Times New Roman" w:eastAsia="仿宋_GB2312" w:cs="方正仿宋_GB2312"/>
          <w:b w:val="0"/>
          <w:bCs w:val="0"/>
          <w:lang w:val="en-US" w:eastAsia="zh-CN"/>
        </w:rPr>
        <w:t>关于大十字西门商圈复兴的提案</w:t>
      </w:r>
      <w:r>
        <w:rPr>
          <w:b w:val="0"/>
          <w:bCs w:val="0"/>
        </w:rPr>
        <w:tab/>
      </w:r>
      <w:r>
        <w:rPr>
          <w:b w:val="0"/>
          <w:bCs w:val="0"/>
        </w:rPr>
        <w:fldChar w:fldCharType="begin"/>
      </w:r>
      <w:r>
        <w:rPr>
          <w:b w:val="0"/>
          <w:bCs w:val="0"/>
        </w:rPr>
        <w:instrText xml:space="preserve"> PAGEREF _Toc28695 \h </w:instrText>
      </w:r>
      <w:r>
        <w:rPr>
          <w:b w:val="0"/>
          <w:bCs w:val="0"/>
        </w:rPr>
        <w:fldChar w:fldCharType="separate"/>
      </w:r>
      <w:r>
        <w:rPr>
          <w:b w:val="0"/>
          <w:bCs w:val="0"/>
        </w:rPr>
        <w:t>143</w:t>
      </w:r>
      <w:r>
        <w:rPr>
          <w:b w:val="0"/>
          <w:bCs w:val="0"/>
        </w:rPr>
        <w:fldChar w:fldCharType="end"/>
      </w:r>
      <w:r>
        <w:rPr>
          <w:rFonts w:hint="eastAsia" w:ascii="Times New Roman" w:hAnsi="Times New Roman" w:eastAsia="方正仿宋_GB2312" w:cs="方正仿宋_GB2312"/>
          <w:b w:val="0"/>
          <w:bCs w:val="0"/>
        </w:rPr>
        <w:fldChar w:fldCharType="end"/>
      </w:r>
    </w:p>
    <w:p w14:paraId="12FEFC48">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rFonts w:hint="eastAsia" w:eastAsia="方正仿宋_GB2312"/>
          <w:b w:val="0"/>
          <w:bCs w:val="0"/>
          <w:lang w:val="en-US" w:eastAsia="zh-CN"/>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_Toc26171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_Toc26002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_Toc2506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_Toc13401 </w:instrText>
      </w:r>
      <w:r>
        <w:rPr>
          <w:rFonts w:hint="eastAsia" w:ascii="Times New Roman" w:hAnsi="Times New Roman" w:eastAsia="方正仿宋_GB2312" w:cs="方正仿宋_GB2312"/>
          <w:b w:val="0"/>
          <w:bCs w:val="0"/>
        </w:rPr>
        <w:fldChar w:fldCharType="separate"/>
      </w:r>
      <w:r>
        <w:rPr>
          <w:rFonts w:hint="eastAsia" w:cs="方正仿宋_GB2312"/>
          <w:b w:val="0"/>
          <w:bCs w:val="0"/>
          <w:lang w:val="en-US" w:eastAsia="zh-CN"/>
        </w:rPr>
        <w:t>84</w:t>
      </w:r>
      <w:r>
        <w:rPr>
          <w:rFonts w:hint="eastAsia" w:eastAsia="仿宋_GB2312" w:cs="方正仿宋_GB2312"/>
          <w:b w:val="0"/>
          <w:bCs w:val="0"/>
          <w:lang w:val="en-US" w:eastAsia="zh-CN"/>
        </w:rPr>
        <w:t xml:space="preserve">. </w:t>
      </w:r>
      <w:r>
        <w:rPr>
          <w:rFonts w:hint="eastAsia" w:ascii="Times New Roman" w:hAnsi="Times New Roman" w:eastAsia="仿宋_GB2312" w:cs="方正仿宋_GB2312"/>
          <w:b w:val="0"/>
          <w:bCs w:val="0"/>
          <w:lang w:val="en-US" w:eastAsia="zh-CN"/>
        </w:rPr>
        <w:t>关于在我区设立虚拟产业园区，盘活我区存量资产，壮大现代工业服务业的提案</w:t>
      </w:r>
      <w:r>
        <w:rPr>
          <w:b w:val="0"/>
          <w:bCs w:val="0"/>
        </w:rPr>
        <w:tab/>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rFonts w:hint="eastAsia" w:ascii="Times New Roman" w:hAnsi="Times New Roman" w:eastAsia="方正仿宋_GB2312" w:cs="方正仿宋_GB2312"/>
          <w:b w:val="0"/>
          <w:bCs w:val="0"/>
        </w:rPr>
        <w:fldChar w:fldCharType="end"/>
      </w:r>
      <w:r>
        <w:rPr>
          <w:rFonts w:hint="eastAsia"/>
          <w:b w:val="0"/>
          <w:bCs w:val="0"/>
          <w:lang w:val="en-US" w:eastAsia="zh-CN"/>
        </w:rPr>
        <w:t>1</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47</w:t>
      </w:r>
    </w:p>
    <w:p w14:paraId="319274B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_Toc15812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85. </w:t>
      </w:r>
      <w:r>
        <w:rPr>
          <w:rFonts w:hint="eastAsia" w:ascii="Times New Roman" w:hAnsi="Times New Roman" w:eastAsia="仿宋_GB2312" w:cs="方正仿宋_GB2312"/>
          <w:b w:val="0"/>
          <w:bCs w:val="0"/>
          <w:lang w:val="en-US" w:eastAsia="zh-CN"/>
        </w:rPr>
        <w:t>关于构建全民反诈体系防范电信网络诈骗的提案</w:t>
      </w:r>
      <w:r>
        <w:rPr>
          <w:b w:val="0"/>
          <w:bCs w:val="0"/>
        </w:rPr>
        <w:tab/>
      </w:r>
      <w:r>
        <w:rPr>
          <w:b w:val="0"/>
          <w:bCs w:val="0"/>
        </w:rPr>
        <w:fldChar w:fldCharType="begin"/>
      </w:r>
      <w:r>
        <w:rPr>
          <w:b w:val="0"/>
          <w:bCs w:val="0"/>
        </w:rPr>
        <w:instrText xml:space="preserve"> PAGEREF _Toc15812 \h </w:instrText>
      </w:r>
      <w:r>
        <w:rPr>
          <w:b w:val="0"/>
          <w:bCs w:val="0"/>
        </w:rPr>
        <w:fldChar w:fldCharType="separate"/>
      </w:r>
      <w:r>
        <w:rPr>
          <w:b w:val="0"/>
          <w:bCs w:val="0"/>
        </w:rPr>
        <w:t>149</w:t>
      </w:r>
      <w:r>
        <w:rPr>
          <w:b w:val="0"/>
          <w:bCs w:val="0"/>
        </w:rPr>
        <w:fldChar w:fldCharType="end"/>
      </w:r>
      <w:r>
        <w:rPr>
          <w:rFonts w:hint="eastAsia" w:ascii="Times New Roman" w:hAnsi="Times New Roman" w:eastAsia="方正仿宋_GB2312" w:cs="方正仿宋_GB2312"/>
          <w:b w:val="0"/>
          <w:bCs w:val="0"/>
        </w:rPr>
        <w:fldChar w:fldCharType="end"/>
      </w:r>
    </w:p>
    <w:p w14:paraId="2D56263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_Toc28048 </w:instrText>
      </w:r>
      <w:r>
        <w:rPr>
          <w:rFonts w:hint="eastAsia" w:ascii="Times New Roman" w:hAnsi="Times New Roman" w:eastAsia="方正仿宋_GB2312" w:cs="方正仿宋_GB2312"/>
          <w:b w:val="0"/>
          <w:bCs w:val="0"/>
        </w:rPr>
        <w:fldChar w:fldCharType="separate"/>
      </w:r>
      <w:r>
        <w:rPr>
          <w:rFonts w:hint="eastAsia" w:eastAsia="仿宋_GB2312" w:cs="方正仿宋_GB2312"/>
          <w:b w:val="0"/>
          <w:bCs w:val="0"/>
          <w:lang w:val="en-US" w:eastAsia="zh-CN"/>
        </w:rPr>
        <w:t xml:space="preserve">86. </w:t>
      </w:r>
      <w:r>
        <w:rPr>
          <w:rFonts w:hint="eastAsia" w:ascii="Times New Roman" w:hAnsi="Times New Roman" w:eastAsia="仿宋_GB2312" w:cs="方正仿宋_GB2312"/>
          <w:b w:val="0"/>
          <w:bCs w:val="0"/>
          <w:lang w:val="en-US" w:eastAsia="zh-CN"/>
        </w:rPr>
        <w:t>关于加强夜市食品安全监督的提案</w:t>
      </w:r>
      <w:r>
        <w:rPr>
          <w:b w:val="0"/>
          <w:bCs w:val="0"/>
        </w:rPr>
        <w:tab/>
      </w:r>
      <w:r>
        <w:rPr>
          <w:b w:val="0"/>
          <w:bCs w:val="0"/>
        </w:rPr>
        <w:fldChar w:fldCharType="begin"/>
      </w:r>
      <w:r>
        <w:rPr>
          <w:b w:val="0"/>
          <w:bCs w:val="0"/>
        </w:rPr>
        <w:instrText xml:space="preserve"> PAGEREF _Toc28048 \h </w:instrText>
      </w:r>
      <w:r>
        <w:rPr>
          <w:b w:val="0"/>
          <w:bCs w:val="0"/>
        </w:rPr>
        <w:fldChar w:fldCharType="separate"/>
      </w:r>
      <w:r>
        <w:rPr>
          <w:b w:val="0"/>
          <w:bCs w:val="0"/>
        </w:rPr>
        <w:t>150</w:t>
      </w:r>
      <w:r>
        <w:rPr>
          <w:b w:val="0"/>
          <w:bCs w:val="0"/>
        </w:rPr>
        <w:fldChar w:fldCharType="end"/>
      </w:r>
      <w:r>
        <w:rPr>
          <w:rFonts w:hint="eastAsia" w:ascii="Times New Roman" w:hAnsi="Times New Roman" w:eastAsia="方正仿宋_GB2312" w:cs="方正仿宋_GB2312"/>
          <w:b w:val="0"/>
          <w:bCs w:val="0"/>
        </w:rPr>
        <w:fldChar w:fldCharType="end"/>
      </w:r>
    </w:p>
    <w:p w14:paraId="530D8E04">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both"/>
        <w:textAlignment w:val="auto"/>
        <w:rPr>
          <w:b w:val="0"/>
          <w:bCs w:val="0"/>
        </w:rPr>
      </w:pPr>
      <w:r>
        <w:rPr>
          <w:rFonts w:hint="eastAsia" w:cs="方正仿宋_GB2312"/>
          <w:b w:val="0"/>
          <w:bCs w:val="0"/>
          <w:lang w:val="en-US" w:eastAsia="zh-CN"/>
        </w:rPr>
        <w:t xml:space="preserve">87.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_Toc22561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关于推进西宁市城中区电动摩托车充电场地和设备建设的提案</w:t>
      </w:r>
      <w:r>
        <w:rPr>
          <w:b w:val="0"/>
          <w:bCs w:val="0"/>
        </w:rPr>
        <w:tab/>
      </w:r>
      <w:r>
        <w:rPr>
          <w:b w:val="0"/>
          <w:bCs w:val="0"/>
        </w:rPr>
        <w:fldChar w:fldCharType="begin"/>
      </w:r>
      <w:r>
        <w:rPr>
          <w:b w:val="0"/>
          <w:bCs w:val="0"/>
        </w:rPr>
        <w:instrText xml:space="preserve"> PAGEREF _Toc22561 \h </w:instrText>
      </w:r>
      <w:r>
        <w:rPr>
          <w:b w:val="0"/>
          <w:bCs w:val="0"/>
        </w:rPr>
        <w:fldChar w:fldCharType="separate"/>
      </w:r>
      <w:r>
        <w:rPr>
          <w:b w:val="0"/>
          <w:bCs w:val="0"/>
        </w:rPr>
        <w:t>151</w:t>
      </w:r>
      <w:r>
        <w:rPr>
          <w:b w:val="0"/>
          <w:bCs w:val="0"/>
        </w:rPr>
        <w:fldChar w:fldCharType="end"/>
      </w:r>
      <w:r>
        <w:rPr>
          <w:rFonts w:hint="eastAsia" w:ascii="Times New Roman" w:hAnsi="Times New Roman" w:eastAsia="方正仿宋_GB2312" w:cs="方正仿宋_GB2312"/>
          <w:b w:val="0"/>
          <w:bCs w:val="0"/>
        </w:rPr>
        <w:fldChar w:fldCharType="end"/>
      </w:r>
    </w:p>
    <w:p w14:paraId="595BD38B">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88.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_Toc31503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关于加强口袋公园建设提升我区城市品质的提案</w:t>
      </w:r>
      <w:r>
        <w:rPr>
          <w:b w:val="0"/>
          <w:bCs w:val="0"/>
        </w:rPr>
        <w:tab/>
      </w:r>
      <w:r>
        <w:rPr>
          <w:b w:val="0"/>
          <w:bCs w:val="0"/>
        </w:rPr>
        <w:fldChar w:fldCharType="begin"/>
      </w:r>
      <w:r>
        <w:rPr>
          <w:b w:val="0"/>
          <w:bCs w:val="0"/>
        </w:rPr>
        <w:instrText xml:space="preserve"> PAGEREF _Toc31503 \h </w:instrText>
      </w:r>
      <w:r>
        <w:rPr>
          <w:b w:val="0"/>
          <w:bCs w:val="0"/>
        </w:rPr>
        <w:fldChar w:fldCharType="separate"/>
      </w:r>
      <w:r>
        <w:rPr>
          <w:b w:val="0"/>
          <w:bCs w:val="0"/>
        </w:rPr>
        <w:t>153</w:t>
      </w:r>
      <w:r>
        <w:rPr>
          <w:b w:val="0"/>
          <w:bCs w:val="0"/>
        </w:rPr>
        <w:fldChar w:fldCharType="end"/>
      </w:r>
      <w:r>
        <w:rPr>
          <w:rFonts w:hint="eastAsia" w:ascii="Times New Roman" w:hAnsi="Times New Roman" w:eastAsia="方正仿宋_GB2312" w:cs="方正仿宋_GB2312"/>
          <w:b w:val="0"/>
          <w:bCs w:val="0"/>
        </w:rPr>
        <w:fldChar w:fldCharType="end"/>
      </w:r>
    </w:p>
    <w:p w14:paraId="4A3FB81E">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b w:val="0"/>
          <w:bCs w:val="0"/>
        </w:rPr>
      </w:pPr>
      <w:r>
        <w:rPr>
          <w:rFonts w:hint="eastAsia" w:cs="方正仿宋_GB2312"/>
          <w:b w:val="0"/>
          <w:bCs w:val="0"/>
          <w:lang w:val="en-US" w:eastAsia="zh-CN"/>
        </w:rPr>
        <w:t xml:space="preserve">89.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_Toc8303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关于建立教育行业政企合作机制的提案</w:t>
      </w:r>
      <w:r>
        <w:rPr>
          <w:b w:val="0"/>
          <w:bCs w:val="0"/>
        </w:rPr>
        <w:tab/>
      </w:r>
      <w:r>
        <w:rPr>
          <w:b w:val="0"/>
          <w:bCs w:val="0"/>
        </w:rPr>
        <w:fldChar w:fldCharType="begin"/>
      </w:r>
      <w:r>
        <w:rPr>
          <w:b w:val="0"/>
          <w:bCs w:val="0"/>
        </w:rPr>
        <w:instrText xml:space="preserve"> PAGEREF _Toc8303 \h </w:instrText>
      </w:r>
      <w:r>
        <w:rPr>
          <w:b w:val="0"/>
          <w:bCs w:val="0"/>
        </w:rPr>
        <w:fldChar w:fldCharType="separate"/>
      </w:r>
      <w:r>
        <w:rPr>
          <w:b w:val="0"/>
          <w:bCs w:val="0"/>
        </w:rPr>
        <w:t>155</w:t>
      </w:r>
      <w:r>
        <w:rPr>
          <w:b w:val="0"/>
          <w:bCs w:val="0"/>
        </w:rPr>
        <w:fldChar w:fldCharType="end"/>
      </w:r>
      <w:r>
        <w:rPr>
          <w:rFonts w:hint="eastAsia" w:ascii="Times New Roman" w:hAnsi="Times New Roman" w:eastAsia="方正仿宋_GB2312" w:cs="方正仿宋_GB2312"/>
          <w:b w:val="0"/>
          <w:bCs w:val="0"/>
        </w:rPr>
        <w:fldChar w:fldCharType="end"/>
      </w:r>
    </w:p>
    <w:p w14:paraId="071B0919">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jc w:val="both"/>
        <w:textAlignment w:val="auto"/>
        <w:rPr>
          <w:rFonts w:hint="default" w:eastAsia="方正仿宋_GB2312"/>
          <w:b w:val="0"/>
          <w:bCs w:val="0"/>
          <w:lang w:val="en-US" w:eastAsia="zh-CN"/>
        </w:rPr>
      </w:pPr>
      <w:r>
        <w:rPr>
          <w:rFonts w:hint="eastAsia" w:cs="方正仿宋_GB2312"/>
          <w:b w:val="0"/>
          <w:bCs w:val="0"/>
          <w:lang w:val="en-US" w:eastAsia="zh-CN"/>
        </w:rPr>
        <w:t xml:space="preserve">90. </w:t>
      </w:r>
      <w:r>
        <w:rPr>
          <w:rFonts w:hint="eastAsia" w:ascii="Times New Roman" w:hAnsi="Times New Roman" w:eastAsia="方正仿宋_GB2312" w:cs="方正仿宋_GB2312"/>
          <w:b w:val="0"/>
          <w:bCs w:val="0"/>
        </w:rPr>
        <w:fldChar w:fldCharType="begin"/>
      </w:r>
      <w:r>
        <w:rPr>
          <w:rFonts w:hint="eastAsia" w:ascii="Times New Roman" w:hAnsi="Times New Roman" w:eastAsia="方正仿宋_GB2312" w:cs="方正仿宋_GB2312"/>
          <w:b w:val="0"/>
          <w:bCs w:val="0"/>
        </w:rPr>
        <w:instrText xml:space="preserve"> HYPERLINK \l _Toc24653 </w:instrText>
      </w:r>
      <w:r>
        <w:rPr>
          <w:rFonts w:hint="eastAsia" w:ascii="Times New Roman" w:hAnsi="Times New Roman" w:eastAsia="方正仿宋_GB2312" w:cs="方正仿宋_GB2312"/>
          <w:b w:val="0"/>
          <w:bCs w:val="0"/>
        </w:rPr>
        <w:fldChar w:fldCharType="separate"/>
      </w:r>
      <w:r>
        <w:rPr>
          <w:rFonts w:hint="eastAsia" w:ascii="Times New Roman" w:hAnsi="Times New Roman" w:eastAsia="仿宋_GB2312" w:cs="方正仿宋_GB2312"/>
          <w:b w:val="0"/>
          <w:bCs w:val="0"/>
          <w:lang w:val="en-US" w:eastAsia="zh-CN"/>
        </w:rPr>
        <w:t>关于加强西宁市城中区用电安全的提案</w:t>
      </w:r>
      <w:r>
        <w:rPr>
          <w:b w:val="0"/>
          <w:bCs w:val="0"/>
        </w:rPr>
        <w:tab/>
      </w:r>
      <w:r>
        <w:rPr>
          <w:rFonts w:hint="eastAsia"/>
          <w:b w:val="0"/>
          <w:bCs w:val="0"/>
          <w:lang w:val="en-US" w:eastAsia="zh-CN"/>
        </w:rPr>
        <w:t>1</w:t>
      </w:r>
      <w:r>
        <w:rPr>
          <w:rFonts w:hint="eastAsia" w:ascii="Times New Roman" w:hAnsi="Times New Roman" w:eastAsia="方正仿宋_GB2312" w:cs="方正仿宋_GB2312"/>
          <w:b w:val="0"/>
          <w:bCs w:val="0"/>
        </w:rPr>
        <w:fldChar w:fldCharType="end"/>
      </w:r>
      <w:r>
        <w:rPr>
          <w:rFonts w:hint="eastAsia" w:cs="方正仿宋_GB2312"/>
          <w:b w:val="0"/>
          <w:bCs w:val="0"/>
          <w:lang w:val="en-US" w:eastAsia="zh-CN"/>
        </w:rPr>
        <w:t>56</w:t>
      </w:r>
    </w:p>
    <w:p w14:paraId="5217D2F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eastAsia"/>
          <w:b w:val="0"/>
          <w:bCs w:val="0"/>
          <w:lang w:val="en-US" w:eastAsia="zh-CN"/>
        </w:rPr>
      </w:pPr>
      <w:r>
        <w:rPr>
          <w:rFonts w:hint="eastAsia" w:cs="方正仿宋_GB2312"/>
          <w:b w:val="0"/>
          <w:bCs w:val="0"/>
          <w:lang w:val="en-US" w:eastAsia="zh-CN"/>
        </w:rPr>
        <w:t xml:space="preserve">91. </w:t>
      </w:r>
      <w:r>
        <w:rPr>
          <w:rFonts w:hint="eastAsia" w:ascii="Times New Roman" w:hAnsi="Times New Roman" w:eastAsia="仿宋_GB2312" w:cs="方正仿宋_GB2312"/>
          <w:b w:val="0"/>
          <w:bCs w:val="0"/>
          <w:kern w:val="2"/>
          <w:sz w:val="32"/>
          <w:szCs w:val="22"/>
          <w:lang w:val="en-US" w:eastAsia="zh-CN" w:bidi="ar-SA"/>
        </w:rPr>
        <w:t>关于加大开发总寨源旅游区力度的提案</w:t>
      </w:r>
      <w:r>
        <w:rPr>
          <w:b w:val="0"/>
          <w:bCs w:val="0"/>
        </w:rPr>
        <w:tab/>
      </w:r>
      <w:r>
        <w:rPr>
          <w:rFonts w:hint="eastAsia"/>
          <w:b w:val="0"/>
          <w:bCs w:val="0"/>
          <w:lang w:val="en-US" w:eastAsia="zh-CN"/>
        </w:rPr>
        <w:t>158</w:t>
      </w:r>
    </w:p>
    <w:p w14:paraId="642E3E95">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eastAsia" w:ascii="Times New Roman" w:hAnsi="Times New Roman" w:eastAsia="方正仿宋_GB2312" w:cs="方正仿宋_GB2312"/>
          <w:b w:val="0"/>
          <w:bCs w:val="0"/>
          <w:sz w:val="40"/>
          <w:szCs w:val="28"/>
        </w:rPr>
      </w:pPr>
    </w:p>
    <w:p w14:paraId="65FD204D">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default" w:ascii="楷体" w:hAnsi="楷体" w:eastAsia="楷体" w:cs="楷体"/>
          <w:b/>
          <w:bCs/>
          <w:sz w:val="40"/>
          <w:szCs w:val="28"/>
          <w:lang w:val="en-US" w:eastAsia="zh-CN"/>
        </w:rPr>
      </w:pPr>
      <w:r>
        <w:rPr>
          <w:rFonts w:hint="eastAsia" w:ascii="楷体" w:hAnsi="楷体" w:eastAsia="楷体" w:cs="楷体"/>
          <w:b/>
          <w:bCs/>
          <w:sz w:val="40"/>
          <w:szCs w:val="28"/>
        </w:rPr>
        <w:t>市政协转办提案</w:t>
      </w:r>
    </w:p>
    <w:p w14:paraId="18A5A282">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pPr>
    </w:p>
    <w:p w14:paraId="633C9062">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default"/>
          <w:b w:val="0"/>
          <w:bCs w:val="0"/>
          <w:lang w:val="en-US" w:eastAsia="zh-CN"/>
        </w:rPr>
      </w:pPr>
      <w:r>
        <w:rPr>
          <w:rFonts w:hint="eastAsia" w:eastAsia="仿宋_GB2312" w:cs="方正仿宋_GB2312"/>
          <w:b w:val="0"/>
          <w:bCs w:val="0"/>
          <w:lang w:val="en-US" w:eastAsia="zh-CN"/>
        </w:rPr>
        <w:t>1. 关于加强城中区民营科技型企业科技创新活动政策扶持的建议和提案</w:t>
      </w:r>
      <w:r>
        <w:rPr>
          <w:b w:val="0"/>
          <w:bCs w:val="0"/>
        </w:rPr>
        <w:tab/>
      </w:r>
      <w:r>
        <w:rPr>
          <w:rFonts w:hint="eastAsia"/>
          <w:b w:val="0"/>
          <w:bCs w:val="0"/>
          <w:lang w:val="en-US" w:eastAsia="zh-CN"/>
        </w:rPr>
        <w:t>160</w:t>
      </w:r>
    </w:p>
    <w:p w14:paraId="016AE541">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default"/>
          <w:b w:val="0"/>
          <w:bCs w:val="0"/>
          <w:lang w:val="en-US" w:eastAsia="zh-CN"/>
        </w:rPr>
      </w:pPr>
      <w:r>
        <w:rPr>
          <w:rFonts w:hint="eastAsia" w:eastAsia="仿宋_GB2312" w:cs="方正仿宋_GB2312"/>
          <w:b w:val="0"/>
          <w:bCs w:val="0"/>
          <w:lang w:val="en-US" w:eastAsia="zh-CN"/>
        </w:rPr>
        <w:t>2. 关于加强城中区红星一巷道路管理的提案</w:t>
      </w:r>
      <w:r>
        <w:rPr>
          <w:b w:val="0"/>
          <w:bCs w:val="0"/>
        </w:rPr>
        <w:tab/>
      </w:r>
      <w:r>
        <w:rPr>
          <w:rFonts w:hint="eastAsia"/>
          <w:b w:val="0"/>
          <w:bCs w:val="0"/>
          <w:lang w:val="en-US" w:eastAsia="zh-CN"/>
        </w:rPr>
        <w:t>162</w:t>
      </w:r>
    </w:p>
    <w:p w14:paraId="1E10C92F">
      <w:pPr>
        <w:pStyle w:val="13"/>
        <w:keepNext w:val="0"/>
        <w:keepLines w:val="0"/>
        <w:pageBreakBefore w:val="0"/>
        <w:widowControl w:val="0"/>
        <w:tabs>
          <w:tab w:val="right" w:leader="dot" w:pos="8845"/>
        </w:tabs>
        <w:kinsoku/>
        <w:wordWrap/>
        <w:overflowPunct/>
        <w:topLinePunct w:val="0"/>
        <w:autoSpaceDE/>
        <w:autoSpaceDN/>
        <w:bidi w:val="0"/>
        <w:adjustRightInd/>
        <w:snapToGrid/>
        <w:spacing w:line="576" w:lineRule="exact"/>
        <w:ind w:left="0" w:firstLine="0" w:firstLineChars="0"/>
        <w:jc w:val="center"/>
        <w:textAlignment w:val="auto"/>
        <w:rPr>
          <w:rFonts w:hint="default"/>
          <w:b w:val="0"/>
          <w:bCs w:val="0"/>
          <w:lang w:val="en-US" w:eastAsia="zh-CN"/>
        </w:rPr>
      </w:pPr>
      <w:r>
        <w:rPr>
          <w:rFonts w:hint="eastAsia" w:eastAsia="仿宋_GB2312" w:cs="方正仿宋_GB2312"/>
          <w:b w:val="0"/>
          <w:bCs w:val="0"/>
          <w:lang w:val="en-US" w:eastAsia="zh-CN"/>
        </w:rPr>
        <w:t>3. 关于开通长江路45号（三榆酒店）后面内部路的提案</w:t>
      </w:r>
      <w:r>
        <w:rPr>
          <w:rFonts w:hint="eastAsia" w:eastAsia="仿宋_GB2312" w:cs="方正仿宋_GB2312"/>
          <w:b w:val="0"/>
          <w:bCs w:val="0"/>
          <w:lang w:val="en-US" w:eastAsia="zh-CN"/>
        </w:rPr>
        <w:tab/>
      </w:r>
      <w:r>
        <w:rPr>
          <w:rFonts w:hint="eastAsia"/>
          <w:b w:val="0"/>
          <w:bCs w:val="0"/>
          <w:lang w:val="en-US" w:eastAsia="zh-CN"/>
        </w:rPr>
        <w:t>163</w:t>
      </w:r>
    </w:p>
    <w:p w14:paraId="68F4D89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方正仿宋_GB2312" w:hAnsi="方正仿宋_GB2312" w:eastAsia="方正仿宋_GB2312" w:cs="方正仿宋_GB2312"/>
        </w:rPr>
      </w:pPr>
      <w:r>
        <w:rPr>
          <w:rFonts w:hint="eastAsia" w:ascii="Times New Roman" w:hAnsi="Times New Roman" w:eastAsia="方正仿宋_GB2312" w:cs="方正仿宋_GB2312"/>
        </w:rPr>
        <w:fldChar w:fldCharType="end"/>
      </w:r>
    </w:p>
    <w:p w14:paraId="1DC01EF4">
      <w:pPr>
        <w:pStyle w:val="10"/>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微软雅黑" w:hAnsi="微软雅黑" w:eastAsia="微软雅黑" w:cs="微软雅黑"/>
          <w:sz w:val="44"/>
          <w:szCs w:val="44"/>
          <w:lang w:val="en-US" w:eastAsia="zh-CN"/>
        </w:rPr>
        <w:sectPr>
          <w:footerReference r:id="rId9" w:type="default"/>
          <w:pgSz w:w="11906" w:h="16838"/>
          <w:pgMar w:top="2098" w:right="1474" w:bottom="1984" w:left="1587" w:header="851" w:footer="1304" w:gutter="0"/>
          <w:pgNumType w:fmt="numberInDash" w:start="1"/>
          <w:cols w:space="425" w:num="1"/>
          <w:docGrid w:type="lines" w:linePitch="312" w:charSpace="0"/>
        </w:sectPr>
      </w:pPr>
    </w:p>
    <w:p w14:paraId="2EFB4D1D">
      <w:pPr>
        <w:pStyle w:val="10"/>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政协第九届西宁市城中区委员会</w:t>
      </w:r>
    </w:p>
    <w:p w14:paraId="0572DCB6">
      <w:pPr>
        <w:pStyle w:val="10"/>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微软雅黑" w:hAnsi="微软雅黑" w:eastAsia="微软雅黑" w:cs="微软雅黑"/>
          <w:sz w:val="44"/>
          <w:szCs w:val="44"/>
          <w:lang w:val="en-US" w:eastAsia="zh-CN"/>
        </w:rPr>
      </w:pPr>
      <w:r>
        <w:rPr>
          <w:rFonts w:hint="eastAsia" w:ascii="微软雅黑" w:hAnsi="微软雅黑" w:eastAsia="微软雅黑" w:cs="微软雅黑"/>
          <w:sz w:val="44"/>
          <w:szCs w:val="44"/>
          <w:lang w:val="en-US" w:eastAsia="zh-CN"/>
        </w:rPr>
        <w:t>第六次会议委员提案</w:t>
      </w:r>
    </w:p>
    <w:p w14:paraId="369BC6D5">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方正仿宋_GB2312" w:hAnsi="方正仿宋_GB2312" w:eastAsia="方正仿宋_GB2312" w:cs="方正仿宋_GB2312"/>
          <w:lang w:val="en-US" w:eastAsia="zh-CN"/>
        </w:rPr>
      </w:pPr>
    </w:p>
    <w:p w14:paraId="4DAFEFA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color w:val="auto"/>
          <w:lang w:val="en-US" w:eastAsia="zh-CN"/>
        </w:rPr>
      </w:pPr>
      <w:bookmarkStart w:id="0" w:name="_Toc32765"/>
      <w:bookmarkStart w:id="1" w:name="_Toc30370"/>
      <w:bookmarkStart w:id="2" w:name="_Toc17487"/>
      <w:bookmarkStart w:id="3" w:name="_Toc4648"/>
      <w:r>
        <w:rPr>
          <w:rFonts w:hint="eastAsia" w:ascii="Times New Roman" w:hAnsi="Times New Roman" w:eastAsia="仿宋_GB2312" w:cs="方正仿宋_GB2312"/>
          <w:b/>
          <w:bCs/>
          <w:color w:val="auto"/>
          <w:lang w:val="en-US" w:eastAsia="zh-CN"/>
        </w:rPr>
        <w:t>第一号</w:t>
      </w:r>
      <w:bookmarkEnd w:id="0"/>
      <w:bookmarkEnd w:id="1"/>
      <w:bookmarkEnd w:id="2"/>
      <w:bookmarkEnd w:id="3"/>
    </w:p>
    <w:p w14:paraId="4FA1963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工作单位：西宁莫家图书销售有限公司</w:t>
      </w:r>
    </w:p>
    <w:p w14:paraId="30FCF90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p>
    <w:p w14:paraId="203659C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14F295D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联系电话：18097339798</w:t>
      </w:r>
    </w:p>
    <w:p w14:paraId="23FDD3BC">
      <w:pPr>
        <w:keepNext w:val="0"/>
        <w:keepLines w:val="0"/>
        <w:pageBreakBefore w:val="0"/>
        <w:widowControl w:val="0"/>
        <w:kinsoku/>
        <w:wordWrap/>
        <w:overflowPunct/>
        <w:topLinePunct w:val="0"/>
        <w:autoSpaceDE/>
        <w:autoSpaceDN/>
        <w:bidi w:val="0"/>
        <w:adjustRightInd/>
        <w:snapToGrid/>
        <w:spacing w:line="576" w:lineRule="exact"/>
        <w:ind w:left="0" w:firstLine="1280" w:firstLineChars="40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工作单位：城中区民政局</w:t>
      </w:r>
    </w:p>
    <w:p w14:paraId="328605B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6A8AD43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王　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工作单位：西宁伟业房地产开发有限公司</w:t>
      </w:r>
    </w:p>
    <w:p w14:paraId="005F8AD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联系电话：18693080505</w:t>
      </w:r>
    </w:p>
    <w:p w14:paraId="7620049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吉绍兵</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工作单位：西宁中诚信商贸有限公司</w:t>
      </w:r>
    </w:p>
    <w:p w14:paraId="4F11961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联系电话：13519705513</w:t>
      </w:r>
    </w:p>
    <w:p w14:paraId="5D3F14B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席朝霞</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工作单位：快乐美食坊              </w:t>
      </w:r>
    </w:p>
    <w:p w14:paraId="3B2F5F2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联系电话：13519788741</w:t>
      </w:r>
    </w:p>
    <w:p w14:paraId="677F81D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马惠春</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工作单位：西宁印章有限公司     </w:t>
      </w:r>
    </w:p>
    <w:p w14:paraId="6702FBC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联系电话：13086298539   </w:t>
      </w:r>
    </w:p>
    <w:p w14:paraId="7CF9D6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马嬛娇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工作单位：青海裕泰畜产品有限公司</w:t>
      </w:r>
    </w:p>
    <w:p w14:paraId="3705031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联系电话：13897422526</w:t>
      </w:r>
    </w:p>
    <w:p w14:paraId="5AE1B111">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color w:val="0000FF"/>
          <w:lang w:val="en-US" w:eastAsia="zh-CN"/>
        </w:rPr>
      </w:pPr>
      <w:bookmarkStart w:id="4" w:name="_Toc19352"/>
      <w:r>
        <w:rPr>
          <w:rFonts w:hint="eastAsia" w:ascii="Times New Roman" w:hAnsi="Times New Roman" w:eastAsia="仿宋_GB2312" w:cs="方正仿宋_GB2312"/>
          <w:b/>
          <w:bCs/>
          <w:color w:val="auto"/>
          <w:lang w:val="en-US" w:eastAsia="zh-CN"/>
        </w:rPr>
        <w:t>案　由：关于加大莫家沟村旅游开发力度的提案</w:t>
      </w:r>
      <w:bookmarkEnd w:id="4"/>
      <w:r>
        <w:rPr>
          <w:rFonts w:hint="eastAsia" w:eastAsia="仿宋_GB2312" w:cs="方正仿宋_GB2312"/>
          <w:b/>
          <w:bCs/>
          <w:color w:val="auto"/>
          <w:lang w:val="en-US" w:eastAsia="zh-CN"/>
        </w:rPr>
        <w:t>（并案）</w:t>
      </w:r>
    </w:p>
    <w:p w14:paraId="6EB412B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我区依托丰富的自然资源和文化资源，积极推方发展乡村旅游，取得了一定的成绩。比如，莫家沟依托莫名湖打造的莫家沟文化艺术村，引进了省内书画界的艺术家入住，将村民闲置的小院儿打造成了具有艺术文化氛围的乡村小院，既增加了农户的收入，又给莫家沟增添了文化氛围，带动了村民的经济发展，增加了就业率，吸引了越来越多的游客前来观光体验。对乡村经济发展起到了积极的推动作用。然而，目前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因规划布局还不够完善，乡村道路狭窄、旅游厕所、停车场等基础设施不足，</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部分乡村旅游项目缺乏统筹规划统治现象未能形成特色和品牌</w:t>
      </w:r>
      <w:r>
        <w:rPr>
          <w:rFonts w:hint="eastAsia" w:eastAsia="仿宋_GB2312" w:cs="方正仿宋_GB2312"/>
          <w:lang w:val="en-US" w:eastAsia="zh-CN"/>
        </w:rPr>
        <w:t>，无法</w:t>
      </w:r>
      <w:r>
        <w:rPr>
          <w:rFonts w:hint="eastAsia" w:ascii="Times New Roman" w:hAnsi="Times New Roman" w:eastAsia="仿宋_GB2312" w:cs="方正仿宋_GB2312"/>
          <w:lang w:val="en-US" w:eastAsia="zh-CN"/>
        </w:rPr>
        <w:t>吸引游客长期关注。</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乡村旅游从业人员服务意识不强，缺乏专业培训，服务质量参差不齐。</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宣传推广力度不够，缺乏有效营销手段，知名度不高，客源不足，对当地文化挖掘不够深入，缺乏文化</w:t>
      </w:r>
      <w:r>
        <w:rPr>
          <w:rFonts w:hint="eastAsia" w:eastAsia="仿宋_GB2312" w:cs="方正仿宋_GB2312"/>
          <w:lang w:val="en-US" w:eastAsia="zh-CN"/>
        </w:rPr>
        <w:t>内涵</w:t>
      </w:r>
      <w:r>
        <w:rPr>
          <w:rFonts w:hint="eastAsia" w:ascii="Times New Roman" w:hAnsi="Times New Roman" w:eastAsia="仿宋_GB2312" w:cs="方正仿宋_GB2312"/>
          <w:lang w:val="en-US" w:eastAsia="zh-CN"/>
        </w:rPr>
        <w:t>，</w:t>
      </w:r>
      <w:r>
        <w:rPr>
          <w:rFonts w:hint="eastAsia" w:ascii="Times New Roman" w:hAnsi="Times New Roman" w:eastAsia="仿宋_GB2312" w:cs="方正仿宋_GB2312"/>
          <w:b/>
          <w:bCs/>
          <w:lang w:val="en-US" w:eastAsia="zh-CN"/>
        </w:rPr>
        <w:t>五是</w:t>
      </w:r>
      <w:r>
        <w:rPr>
          <w:rFonts w:hint="eastAsia" w:ascii="Times New Roman" w:hAnsi="Times New Roman" w:eastAsia="仿宋_GB2312" w:cs="方正仿宋_GB2312"/>
          <w:lang w:val="en-US" w:eastAsia="zh-CN"/>
        </w:rPr>
        <w:t>乡村旅游发展利益联动机制不完善，未能有效带动当地农民增收致富，导致农民参与乡村旅游的积极性不高。</w:t>
      </w:r>
    </w:p>
    <w:p w14:paraId="6893C7C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大财政投入，完善乡村交通网络，提高莫家沟村乡村旅游的可进入性，包括道路硬化、公共交通优化等。加强乡村供水、供电、通信、垃圾处理等基础设施建设，提升莫家沟村旅游品质。2．重视新媒体领域的宣传，加大媒体宣传覆盖面，鼓励村民积极利用社交媒体宣传。定期举办季节性体验活动，提高游客的参与度和获得感。3．加强对莫家沟村旅游服务从业者的管理及培训力度，促进服务标准化。通过培训强化服务意识，规范服务程序，提高从业者经营管理能力和服务能力，为游客提供一个更安全、更卫生的旅游环境，增强游客幸福感。4．定期开展具有莫家沟特色的文艺表演、传统文化活动，打造鲜明的旅游品牌，衍生周边产品，吸引更多全国各地乃至国外游客</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为中区旅游业发展提供源源不断的动力。</w:t>
      </w:r>
    </w:p>
    <w:p w14:paraId="3D55994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2A57266">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5" w:name="_Toc6251"/>
      <w:bookmarkStart w:id="6" w:name="_Toc20039"/>
      <w:bookmarkStart w:id="7" w:name="_Toc24278"/>
      <w:bookmarkStart w:id="8" w:name="_Toc23031"/>
      <w:r>
        <w:rPr>
          <w:rFonts w:hint="eastAsia" w:ascii="Times New Roman" w:hAnsi="Times New Roman" w:eastAsia="仿宋_GB2312" w:cs="方正仿宋_GB2312"/>
          <w:b/>
          <w:bCs/>
          <w:lang w:val="en-US" w:eastAsia="zh-CN"/>
        </w:rPr>
        <w:t>第二号</w:t>
      </w:r>
      <w:bookmarkEnd w:id="5"/>
      <w:bookmarkEnd w:id="6"/>
      <w:bookmarkEnd w:id="7"/>
      <w:bookmarkEnd w:id="8"/>
    </w:p>
    <w:p w14:paraId="0944545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　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工作单位：青海海博律师事务所</w:t>
      </w:r>
    </w:p>
    <w:p w14:paraId="7BB138D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联系电话：13519761608</w:t>
      </w:r>
    </w:p>
    <w:p w14:paraId="234E396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9" w:name="_Toc21674"/>
      <w:r>
        <w:rPr>
          <w:rFonts w:hint="eastAsia" w:ascii="Times New Roman" w:hAnsi="Times New Roman" w:eastAsia="仿宋_GB2312" w:cs="方正仿宋_GB2312"/>
          <w:b/>
          <w:bCs/>
          <w:lang w:val="en-US" w:eastAsia="zh-CN"/>
        </w:rPr>
        <w:t>案　由：</w:t>
      </w:r>
      <w:bookmarkEnd w:id="9"/>
      <w:r>
        <w:rPr>
          <w:rFonts w:hint="eastAsia" w:ascii="Times New Roman" w:hAnsi="Times New Roman" w:eastAsia="仿宋_GB2312" w:cs="方正仿宋_GB2312"/>
          <w:b/>
          <w:bCs/>
          <w:lang w:val="en-US" w:eastAsia="zh-CN"/>
        </w:rPr>
        <w:t xml:space="preserve">关于进一步优化服务型政府建设的提案  </w:t>
      </w:r>
    </w:p>
    <w:p w14:paraId="3398C5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lang w:val="en-US" w:eastAsia="zh-CN"/>
        </w:rPr>
        <w:t>持续优化政务服务是便利企业和群众生产经营与办事创</w:t>
      </w:r>
      <w:r>
        <w:rPr>
          <w:rFonts w:hint="eastAsia" w:ascii="Times New Roman" w:hAnsi="Times New Roman" w:eastAsia="仿宋_GB2312" w:cs="方正仿宋_GB2312"/>
          <w:lang w:val="en-US" w:eastAsia="zh-CN"/>
        </w:rPr>
        <w:t>业、畅通国民经济循环、加快构建新发展格局的重要支撑，是建设人民满意的服务型政府、推进国家治理体系和治理能力现代化的内在要求。2024年</w:t>
      </w:r>
      <w:r>
        <w:rPr>
          <w:rFonts w:hint="eastAsia" w:eastAsia="仿宋_GB2312" w:cs="方正仿宋_GB2312"/>
          <w:lang w:val="en-US" w:eastAsia="zh-CN"/>
        </w:rPr>
        <w:t>旅游旺季期间</w:t>
      </w:r>
      <w:r>
        <w:rPr>
          <w:rFonts w:hint="eastAsia" w:ascii="Times New Roman" w:hAnsi="Times New Roman" w:eastAsia="仿宋_GB2312" w:cs="方正仿宋_GB2312"/>
          <w:lang w:val="en-US" w:eastAsia="zh-CN"/>
        </w:rPr>
        <w:t>，甘肃天水市委、市政府等党政机关敞开大门，供外地游客免费停车。同时，他们还为游客</w:t>
      </w:r>
      <w:r>
        <w:rPr>
          <w:rFonts w:hint="eastAsia" w:eastAsia="仿宋_GB2312" w:cs="方正仿宋_GB2312"/>
          <w:lang w:val="en-US" w:eastAsia="zh-CN"/>
        </w:rPr>
        <w:t>提供</w:t>
      </w:r>
      <w:r>
        <w:rPr>
          <w:rFonts w:hint="eastAsia" w:ascii="Times New Roman" w:hAnsi="Times New Roman" w:eastAsia="仿宋_GB2312" w:cs="方正仿宋_GB2312"/>
          <w:lang w:val="en-US" w:eastAsia="zh-CN"/>
        </w:rPr>
        <w:t>旅游景点</w:t>
      </w:r>
      <w:r>
        <w:rPr>
          <w:rFonts w:hint="eastAsia" w:eastAsia="仿宋_GB2312" w:cs="方正仿宋_GB2312"/>
          <w:lang w:val="en-US" w:eastAsia="zh-CN"/>
        </w:rPr>
        <w:t>和美食的推介</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让游客感受到人性化的关怀服务</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甘肃省</w:t>
      </w:r>
      <w:r>
        <w:rPr>
          <w:rFonts w:hint="eastAsia" w:ascii="Times New Roman" w:hAnsi="Times New Roman" w:eastAsia="仿宋_GB2312" w:cs="方正仿宋_GB2312"/>
          <w:lang w:val="en-US" w:eastAsia="zh-CN"/>
        </w:rPr>
        <w:t>坚持“定人、定时、定岗”作业模式，</w:t>
      </w:r>
      <w:r>
        <w:rPr>
          <w:rFonts w:hint="eastAsia" w:eastAsia="仿宋_GB2312" w:cs="方正仿宋_GB2312"/>
          <w:lang w:val="en-US" w:eastAsia="zh-CN"/>
        </w:rPr>
        <w:t>加强各夜市巡查监管力度，</w:t>
      </w:r>
      <w:r>
        <w:rPr>
          <w:rFonts w:hint="eastAsia" w:ascii="Times New Roman" w:hAnsi="Times New Roman" w:eastAsia="仿宋_GB2312" w:cs="方正仿宋_GB2312"/>
          <w:lang w:val="en-US" w:eastAsia="zh-CN"/>
        </w:rPr>
        <w:t>督促经营主体文明规范经营，</w:t>
      </w:r>
      <w:r>
        <w:rPr>
          <w:rFonts w:hint="eastAsia" w:eastAsia="仿宋_GB2312" w:cs="方正仿宋_GB2312"/>
          <w:lang w:val="en-US" w:eastAsia="zh-CN"/>
        </w:rPr>
        <w:t>同时</w:t>
      </w:r>
      <w:r>
        <w:rPr>
          <w:rFonts w:hint="eastAsia" w:ascii="Times New Roman" w:hAnsi="Times New Roman" w:eastAsia="仿宋_GB2312" w:cs="方正仿宋_GB2312"/>
          <w:lang w:val="en-US" w:eastAsia="zh-CN"/>
        </w:rPr>
        <w:t>环卫部门统筹环卫力量，加大夜间清扫保洁力度和巡回捡拾频次，切实维护良好的市容环境。</w:t>
      </w:r>
      <w:r>
        <w:rPr>
          <w:rFonts w:hint="eastAsia" w:eastAsia="仿宋_GB2312" w:cs="方正仿宋_GB2312"/>
          <w:lang w:val="en-US" w:eastAsia="zh-CN"/>
        </w:rPr>
        <w:t>城中区在旅游旺季期间，车位紧张，执法欠缺人性化，</w:t>
      </w:r>
      <w:r>
        <w:rPr>
          <w:rFonts w:hint="eastAsia" w:ascii="Times New Roman" w:hAnsi="Times New Roman" w:eastAsia="仿宋_GB2312" w:cs="方正仿宋_GB2312"/>
          <w:lang w:val="en-US" w:eastAsia="zh-CN"/>
        </w:rPr>
        <w:t>酒店、餐饮等相关行业</w:t>
      </w:r>
      <w:r>
        <w:rPr>
          <w:rFonts w:hint="eastAsia" w:eastAsia="仿宋_GB2312" w:cs="方正仿宋_GB2312"/>
          <w:lang w:val="en-US" w:eastAsia="zh-CN"/>
        </w:rPr>
        <w:t>价位高</w:t>
      </w:r>
      <w:r>
        <w:rPr>
          <w:rFonts w:hint="eastAsia" w:ascii="Times New Roman" w:hAnsi="Times New Roman" w:eastAsia="仿宋_GB2312" w:cs="方正仿宋_GB2312"/>
          <w:lang w:val="en-US" w:eastAsia="zh-CN"/>
        </w:rPr>
        <w:t>涨</w:t>
      </w:r>
      <w:r>
        <w:rPr>
          <w:rFonts w:hint="eastAsia" w:eastAsia="仿宋_GB2312" w:cs="方正仿宋_GB2312"/>
          <w:lang w:val="en-US" w:eastAsia="zh-CN"/>
        </w:rPr>
        <w:t>情况仍然存在，对中区旅游经济发展带来一定阻碍</w:t>
      </w:r>
      <w:r>
        <w:rPr>
          <w:rFonts w:hint="eastAsia" w:ascii="Times New Roman" w:hAnsi="Times New Roman" w:eastAsia="仿宋_GB2312" w:cs="方正仿宋_GB2312"/>
          <w:lang w:val="en-US" w:eastAsia="zh-CN"/>
        </w:rPr>
        <w:t>。</w:t>
      </w:r>
    </w:p>
    <w:p w14:paraId="41481E4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在双休、节假日、夏秋旅游旺季，区委、区政府及机关、街道办的大院，为外地游客提供免费停车服务，并将写有“外地游客免费停车，院内公厕对外开放”的牌子立在显眼位置。这期间的所有商业停车位，全部免费。2．</w:t>
      </w:r>
      <w:r>
        <w:rPr>
          <w:rFonts w:hint="eastAsia" w:eastAsia="仿宋_GB2312" w:cs="方正仿宋_GB2312"/>
          <w:lang w:val="en-US" w:eastAsia="zh-CN"/>
        </w:rPr>
        <w:t>人性化</w:t>
      </w:r>
      <w:r>
        <w:rPr>
          <w:rFonts w:hint="eastAsia" w:ascii="Times New Roman" w:hAnsi="Times New Roman" w:eastAsia="仿宋_GB2312" w:cs="方正仿宋_GB2312"/>
          <w:lang w:val="en-US" w:eastAsia="zh-CN"/>
        </w:rPr>
        <w:t>行政</w:t>
      </w:r>
      <w:r>
        <w:rPr>
          <w:rFonts w:hint="eastAsia" w:eastAsia="仿宋_GB2312" w:cs="方正仿宋_GB2312"/>
          <w:lang w:val="en-US" w:eastAsia="zh-CN"/>
        </w:rPr>
        <w:t>执法，小错提醒不追责，必要时适当处罚并指导改正。</w:t>
      </w:r>
    </w:p>
    <w:p w14:paraId="6A02F3A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b/>
          <w:bCs/>
          <w:lang w:val="en-US" w:eastAsia="zh-CN"/>
        </w:rPr>
      </w:pPr>
    </w:p>
    <w:p w14:paraId="1F734C6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0" w:name="_Toc19770"/>
      <w:bookmarkStart w:id="11" w:name="_Toc6237"/>
      <w:bookmarkStart w:id="12" w:name="_Toc30866"/>
      <w:bookmarkStart w:id="13" w:name="_Toc2936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bookmarkEnd w:id="10"/>
      <w:bookmarkEnd w:id="11"/>
      <w:bookmarkEnd w:id="12"/>
      <w:bookmarkEnd w:id="13"/>
    </w:p>
    <w:p w14:paraId="041FC2D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　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工作单位：青海海博律师事务所</w:t>
      </w:r>
    </w:p>
    <w:p w14:paraId="78EEF3B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联系电话：13519761608</w:t>
      </w:r>
    </w:p>
    <w:p w14:paraId="4F6D1866">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4" w:name="_Toc12142"/>
      <w:r>
        <w:rPr>
          <w:rFonts w:hint="eastAsia" w:ascii="Times New Roman" w:hAnsi="Times New Roman" w:eastAsia="仿宋_GB2312" w:cs="方正仿宋_GB2312"/>
          <w:b/>
          <w:bCs/>
          <w:lang w:val="en-US" w:eastAsia="zh-CN"/>
        </w:rPr>
        <w:t>案　由：关于进一步整治消防安全隐患</w:t>
      </w:r>
      <w:r>
        <w:rPr>
          <w:rFonts w:hint="eastAsia" w:eastAsia="仿宋_GB2312" w:cs="方正仿宋_GB2312"/>
          <w:b/>
          <w:bCs/>
          <w:lang w:val="en-US" w:eastAsia="zh-CN"/>
        </w:rPr>
        <w:t>，</w:t>
      </w:r>
      <w:r>
        <w:rPr>
          <w:rFonts w:hint="eastAsia" w:ascii="Times New Roman" w:hAnsi="Times New Roman" w:eastAsia="仿宋_GB2312" w:cs="方正仿宋_GB2312"/>
          <w:b/>
          <w:bCs/>
          <w:lang w:val="en-US" w:eastAsia="zh-CN"/>
        </w:rPr>
        <w:t>筑牢消防安全防火墙的提案</w:t>
      </w:r>
      <w:bookmarkEnd w:id="14"/>
    </w:p>
    <w:p w14:paraId="198354A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lang w:val="en-US" w:eastAsia="zh-CN"/>
        </w:rPr>
        <w:t>消防安全事关人民群众安居乐业，事关全区经济社会发展大局。近年来，消防部门在消防安全预防与各项演练及消防安全防火防害中做了大量的工作。然而</w:t>
      </w:r>
      <w:r>
        <w:rPr>
          <w:rFonts w:hint="eastAsia" w:eastAsia="仿宋_GB2312" w:cs="方正仿宋_GB2312"/>
          <w:spacing w:val="-6"/>
          <w:lang w:val="en-US" w:eastAsia="zh-CN"/>
        </w:rPr>
        <w:t>仍</w:t>
      </w:r>
      <w:r>
        <w:rPr>
          <w:rFonts w:hint="eastAsia" w:ascii="Times New Roman" w:hAnsi="Times New Roman" w:eastAsia="仿宋_GB2312" w:cs="方正仿宋_GB2312"/>
          <w:spacing w:val="-6"/>
          <w:lang w:val="en-US" w:eastAsia="zh-CN"/>
        </w:rPr>
        <w:t>存在</w:t>
      </w:r>
      <w:r>
        <w:rPr>
          <w:rFonts w:hint="eastAsia" w:eastAsia="仿宋_GB2312" w:cs="方正仿宋_GB2312"/>
          <w:spacing w:val="-6"/>
          <w:lang w:val="en-US" w:eastAsia="zh-CN"/>
        </w:rPr>
        <w:t>一定</w:t>
      </w:r>
      <w:r>
        <w:rPr>
          <w:rFonts w:hint="eastAsia" w:ascii="Times New Roman" w:hAnsi="Times New Roman" w:eastAsia="仿宋_GB2312" w:cs="方正仿宋_GB2312"/>
          <w:spacing w:val="-6"/>
          <w:lang w:val="en-US" w:eastAsia="zh-CN"/>
        </w:rPr>
        <w:t>的问题：</w:t>
      </w:r>
      <w:r>
        <w:rPr>
          <w:rFonts w:hint="eastAsia" w:ascii="Times New Roman" w:hAnsi="Times New Roman" w:eastAsia="仿宋_GB2312" w:cs="方正仿宋_GB2312"/>
          <w:b/>
          <w:bCs/>
          <w:spacing w:val="-6"/>
          <w:lang w:val="en-US" w:eastAsia="zh-CN"/>
        </w:rPr>
        <w:t>一是</w:t>
      </w:r>
      <w:r>
        <w:rPr>
          <w:rFonts w:hint="eastAsia" w:eastAsia="仿宋_GB2312" w:cs="方正仿宋_GB2312"/>
          <w:spacing w:val="-6"/>
          <w:lang w:val="en-US" w:eastAsia="zh-CN"/>
        </w:rPr>
        <w:t>部分</w:t>
      </w:r>
      <w:r>
        <w:rPr>
          <w:rFonts w:hint="eastAsia" w:ascii="Times New Roman" w:hAnsi="Times New Roman" w:eastAsia="仿宋_GB2312" w:cs="方正仿宋_GB2312"/>
          <w:spacing w:val="-6"/>
          <w:lang w:val="en-US" w:eastAsia="zh-CN"/>
        </w:rPr>
        <w:t>经营厂所和小区内防火设施</w:t>
      </w:r>
      <w:r>
        <w:rPr>
          <w:rFonts w:hint="eastAsia" w:eastAsia="仿宋_GB2312" w:cs="方正仿宋_GB2312"/>
          <w:spacing w:val="-6"/>
          <w:lang w:val="en-US" w:eastAsia="zh-CN"/>
        </w:rPr>
        <w:t>配备</w:t>
      </w:r>
      <w:r>
        <w:rPr>
          <w:rFonts w:hint="eastAsia" w:ascii="Times New Roman" w:hAnsi="Times New Roman" w:eastAsia="仿宋_GB2312" w:cs="方正仿宋_GB2312"/>
          <w:spacing w:val="-6"/>
          <w:lang w:val="en-US" w:eastAsia="zh-CN"/>
        </w:rPr>
        <w:t>不齐全、数量不足和占用消防通道的现象时有发生。</w:t>
      </w:r>
      <w:r>
        <w:rPr>
          <w:rFonts w:hint="eastAsia" w:eastAsia="仿宋_GB2312" w:cs="方正仿宋_GB2312"/>
          <w:b/>
          <w:bCs/>
          <w:spacing w:val="-6"/>
          <w:lang w:val="en-US" w:eastAsia="zh-CN"/>
        </w:rPr>
        <w:t>二</w:t>
      </w:r>
      <w:r>
        <w:rPr>
          <w:rFonts w:hint="eastAsia" w:ascii="Times New Roman" w:hAnsi="Times New Roman" w:eastAsia="仿宋_GB2312" w:cs="方正仿宋_GB2312"/>
          <w:b/>
          <w:bCs/>
          <w:spacing w:val="-6"/>
          <w:lang w:val="en-US" w:eastAsia="zh-CN"/>
        </w:rPr>
        <w:t>是</w:t>
      </w:r>
      <w:r>
        <w:rPr>
          <w:rFonts w:hint="eastAsia" w:ascii="Times New Roman" w:hAnsi="Times New Roman" w:eastAsia="仿宋_GB2312" w:cs="方正仿宋_GB2312"/>
          <w:spacing w:val="-6"/>
          <w:lang w:val="en-US" w:eastAsia="zh-CN"/>
        </w:rPr>
        <w:t>飞线充电的现象，存在着安全隐患。</w:t>
      </w:r>
      <w:r>
        <w:rPr>
          <w:rFonts w:hint="eastAsia" w:eastAsia="仿宋_GB2312" w:cs="方正仿宋_GB2312"/>
          <w:b/>
          <w:bCs/>
          <w:spacing w:val="-6"/>
          <w:lang w:val="en-US" w:eastAsia="zh-CN"/>
        </w:rPr>
        <w:t>三</w:t>
      </w:r>
      <w:r>
        <w:rPr>
          <w:rFonts w:hint="eastAsia" w:ascii="Times New Roman" w:hAnsi="Times New Roman" w:eastAsia="仿宋_GB2312" w:cs="方正仿宋_GB2312"/>
          <w:b/>
          <w:bCs/>
          <w:spacing w:val="-6"/>
          <w:lang w:val="en-US" w:eastAsia="zh-CN"/>
        </w:rPr>
        <w:t>是</w:t>
      </w:r>
      <w:r>
        <w:rPr>
          <w:rFonts w:hint="eastAsia" w:ascii="Times New Roman" w:hAnsi="Times New Roman" w:eastAsia="仿宋_GB2312" w:cs="方正仿宋_GB2312"/>
          <w:spacing w:val="-6"/>
          <w:lang w:val="en-US" w:eastAsia="zh-CN"/>
        </w:rPr>
        <w:t>个别商超安全消防意识薄弱，彻离消防安全通道标示不醒目，还有</w:t>
      </w:r>
      <w:r>
        <w:rPr>
          <w:rFonts w:hint="eastAsia" w:eastAsia="仿宋_GB2312" w:cs="方正仿宋_GB2312"/>
          <w:spacing w:val="-6"/>
          <w:lang w:val="en-US" w:eastAsia="zh-CN"/>
        </w:rPr>
        <w:t>个别</w:t>
      </w:r>
      <w:r>
        <w:rPr>
          <w:rFonts w:hint="eastAsia" w:ascii="Times New Roman" w:hAnsi="Times New Roman" w:eastAsia="仿宋_GB2312" w:cs="方正仿宋_GB2312"/>
          <w:spacing w:val="-6"/>
          <w:lang w:val="en-US" w:eastAsia="zh-CN"/>
        </w:rPr>
        <w:t>小吃店存在着煤气罐与灶台离得太近的现象。</w:t>
      </w:r>
    </w:p>
    <w:p w14:paraId="647193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1．步加大消防安全监督力度和宣传力度，如发现存在的消防安全问题，先警告并指导整改。2．进一步加大消防演练培训力度，筑牢安全防火墙，防患于未然。</w:t>
      </w:r>
      <w:r>
        <w:rPr>
          <w:rFonts w:hint="eastAsia" w:eastAsia="仿宋_GB2312" w:cs="方正仿宋_GB2312"/>
          <w:spacing w:val="6"/>
          <w:sz w:val="32"/>
          <w:lang w:val="en-US" w:eastAsia="zh-CN"/>
        </w:rPr>
        <w:t>3</w:t>
      </w:r>
      <w:r>
        <w:rPr>
          <w:rFonts w:hint="eastAsia" w:ascii="Times New Roman" w:hAnsi="Times New Roman" w:eastAsia="仿宋_GB2312" w:cs="方正仿宋_GB2312"/>
          <w:spacing w:val="6"/>
          <w:sz w:val="32"/>
          <w:lang w:val="en-US" w:eastAsia="zh-CN"/>
        </w:rPr>
        <w:t>．对飞线私拉乱搭现象，先警告整改，屡次警告不整改的，进行象征性的处罚，避免造成严重的后果，给人民群众带来生命财产的损失。</w:t>
      </w:r>
    </w:p>
    <w:p w14:paraId="6391C5B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15" w:name="_Toc27789"/>
    </w:p>
    <w:p w14:paraId="0A82177F">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6" w:name="_Toc16916"/>
      <w:bookmarkStart w:id="17" w:name="_Toc10514"/>
      <w:bookmarkStart w:id="18" w:name="_Toc1340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号</w:t>
      </w:r>
      <w:bookmarkEnd w:id="15"/>
      <w:bookmarkEnd w:id="16"/>
      <w:bookmarkEnd w:id="17"/>
      <w:bookmarkEnd w:id="18"/>
    </w:p>
    <w:p w14:paraId="4DFEE90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snapToGrid w:val="0"/>
          <w:color w:val="000000"/>
          <w:spacing w:val="-1"/>
          <w:kern w:val="0"/>
          <w:sz w:val="31"/>
          <w:szCs w:val="31"/>
          <w:lang w:val="en-US" w:eastAsia="zh-CN" w:bidi="ar-SA"/>
        </w:rPr>
        <w:t>刘生敏</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napToGrid w:val="0"/>
          <w:color w:val="000000"/>
          <w:spacing w:val="-1"/>
          <w:kern w:val="0"/>
          <w:sz w:val="31"/>
          <w:szCs w:val="31"/>
          <w:lang w:val="en-US" w:eastAsia="zh-CN" w:bidi="ar-SA"/>
        </w:rPr>
        <w:t>圣源地毯集团有限公司</w:t>
      </w:r>
    </w:p>
    <w:p w14:paraId="193D722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napToGrid w:val="0"/>
          <w:color w:val="000000"/>
          <w:spacing w:val="-1"/>
          <w:kern w:val="0"/>
          <w:sz w:val="31"/>
          <w:szCs w:val="31"/>
          <w:lang w:val="en-US" w:eastAsia="zh-CN" w:bidi="ar-SA"/>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w:t>
      </w:r>
      <w:r>
        <w:rPr>
          <w:rFonts w:hint="eastAsia" w:ascii="Times New Roman" w:hAnsi="Times New Roman" w:eastAsia="仿宋_GB2312" w:cs="方正仿宋_GB2312"/>
          <w:snapToGrid w:val="0"/>
          <w:color w:val="000000"/>
          <w:spacing w:val="-1"/>
          <w:kern w:val="0"/>
          <w:sz w:val="31"/>
          <w:szCs w:val="31"/>
          <w:lang w:val="en-US" w:eastAsia="zh-CN" w:bidi="ar-SA"/>
        </w:rPr>
        <w:t>13997269327</w:t>
      </w:r>
    </w:p>
    <w:p w14:paraId="6B578735">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9" w:name="_Toc13609"/>
      <w:r>
        <w:rPr>
          <w:rFonts w:hint="eastAsia" w:ascii="Times New Roman" w:hAnsi="Times New Roman" w:eastAsia="仿宋_GB2312" w:cs="方正仿宋_GB2312"/>
          <w:b/>
          <w:bCs/>
          <w:lang w:val="en-US" w:eastAsia="zh-CN"/>
        </w:rPr>
        <w:t>案　由：关于强化科技创新，推进中小企业高质量发展的提案</w:t>
      </w:r>
      <w:bookmarkEnd w:id="19"/>
    </w:p>
    <w:p w14:paraId="3369C979">
      <w:pPr>
        <w:keepNext w:val="0"/>
        <w:keepLines w:val="0"/>
        <w:pageBreakBefore w:val="0"/>
        <w:widowControl w:val="0"/>
        <w:kinsoku/>
        <w:wordWrap/>
        <w:overflowPunct/>
        <w:topLinePunct w:val="0"/>
        <w:autoSpaceDE/>
        <w:autoSpaceDN/>
        <w:bidi w:val="0"/>
        <w:adjustRightInd/>
        <w:snapToGrid/>
        <w:spacing w:line="576" w:lineRule="exact"/>
        <w:ind w:left="1218" w:hanging="1218" w:hangingChars="379"/>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方正仿宋_GB2312" w:hAnsi="方正仿宋_GB2312" w:eastAsia="方正仿宋_GB2312" w:cs="方正仿宋_GB2312"/>
          <w:lang w:val="en-US" w:eastAsia="zh-CN"/>
        </w:rPr>
        <w:t>科技创新是国家竞争力的核心，中小企业更是国家经济发展之基石，支持中小企业</w:t>
      </w:r>
      <w:r>
        <w:rPr>
          <w:rFonts w:hint="eastAsia" w:ascii="方正仿宋_GB2312" w:hAnsi="方正仿宋_GB2312" w:cs="方正仿宋_GB2312"/>
          <w:lang w:val="en-US" w:eastAsia="zh-CN"/>
        </w:rPr>
        <w:t>高质</w:t>
      </w:r>
      <w:r>
        <w:rPr>
          <w:rFonts w:hint="eastAsia" w:ascii="Times New Roman" w:hAnsi="Times New Roman" w:eastAsia="仿宋_GB2312" w:cs="方正仿宋_GB2312"/>
          <w:lang w:val="en-US" w:eastAsia="zh-CN"/>
        </w:rPr>
        <w:t>量发展，形成各行业小巨头更能够增强综合国力。近年来。我区大力实施创新驱动发展战略，培育发展新动力，激发创新新活力，营造创新新环境，为我区经济社会高质量发展走在前列提供强大科技支撑，但我区中小企业尤其是传统优势行业中小企业科技创新发展还存在一些不足。我区中小企业科技创新存在的主要问题</w:t>
      </w:r>
      <w:r>
        <w:rPr>
          <w:rFonts w:hint="eastAsia" w:eastAsia="仿宋_GB2312" w:cs="方正仿宋_GB2312"/>
          <w:lang w:val="en-US" w:eastAsia="zh-CN"/>
        </w:rPr>
        <w:t>：</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人才引进与本地产业结合度不够。从短期看，为加快地方经济发展，大量引进各种类型的人才，能够快速产生成效，但要真正发挥人才、产业1+1&gt;2的效果，还是需要从长远考虑，人才结构与区域产业结构的合理匹配才能发挥更为重要的作用。我区中小企业绝大部分是传统优势行业</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如纺织业，此类产业目前正通过技术改造和技术创新等方式，迈入产业升级和现代化转型关键时期，</w:t>
      </w:r>
      <w:r>
        <w:rPr>
          <w:rFonts w:hint="eastAsia" w:eastAsia="仿宋_GB2312" w:cs="方正仿宋_GB2312"/>
          <w:lang w:val="en-US" w:eastAsia="zh-CN"/>
        </w:rPr>
        <w:t xml:space="preserve"> 对</w:t>
      </w:r>
      <w:r>
        <w:rPr>
          <w:rFonts w:hint="eastAsia" w:ascii="Times New Roman" w:hAnsi="Times New Roman" w:eastAsia="仿宋_GB2312" w:cs="方正仿宋_GB2312"/>
          <w:lang w:val="en-US" w:eastAsia="zh-CN"/>
        </w:rPr>
        <w:t>高端人才需求较大，但我区人才特别是技术类人才的引进与本地产业的结合度还不够，支持力度有所欠缺。</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获取有效信息的支持力度仍不够。及时有效的信息，如市场信息、技术信息等对中小企业创新发展尤为重要。而我区中小企业相比大企业，因财力和人力的不足，其获取信息的渠道和方式支持力度不够，往往依靠行业内小圈子或公开渠道间接了解亟需信息，在激烈的市场竞争中丧失主动性，在行业技术竞争中滞后于竞争对手。 </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社会各界统筹资金形成合力力度不够。科技创新过程包括基础研究、应用研究及试验发展三个阶段，在此进程中需要集中不同领域的专家，整合各类资源进行研究，试验设备昂贵，投入巨大。一项成熟的技术成果一般要经过实验室研发、中间放大试验和成果产业化三个阶段，研究开发费用及投资规模还会随着创新活动的深入越来越大。由于我区社会各界统筹资金形成合力力度不够，高额的资金需求及不确定性的回报让中小企业投入意愿降低，限制了科技创新的进程。 </w:t>
      </w:r>
    </w:p>
    <w:p w14:paraId="5037BEA6">
      <w:pPr>
        <w:keepNext w:val="0"/>
        <w:keepLines w:val="0"/>
        <w:pageBreakBefore w:val="0"/>
        <w:widowControl w:val="0"/>
        <w:kinsoku/>
        <w:wordWrap/>
        <w:overflowPunct/>
        <w:topLinePunct w:val="0"/>
        <w:autoSpaceDE/>
        <w:autoSpaceDN/>
        <w:bidi w:val="0"/>
        <w:adjustRightInd/>
        <w:snapToGrid/>
        <w:spacing w:line="576" w:lineRule="exact"/>
        <w:ind w:left="1218" w:hanging="1218" w:hangingChars="379"/>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优化人才结构，让中小企业创新有活力。探索建立更为科学、专业的高层次人才落地前的预审机制，在人才招引落地前的阶段即引入专家评估，根据申报人才的专业类别，邀请高校院所、投资公司的技术专家、投资经理等组成专家组，采取异地评审或网上评审的方式进行，由专家独立评价。对于贴合我区产业发展方向，满足中小企业科技发展需求的人才要给予优先考虑。建议搭建“柔性专家”引进平台，以产业培育、人才引进、成果转化为引导，围绕中小企业人才引进需求，理性和务实选择人才。2．搭建各类平台，让中小企业创新有能力。搭建技术转移平台，搭建线下线上企业和高校技术合作平台，为中小企业在技术创新中提供支持，建立企业技术需求数据库，加快产校地融合发展，用大数据帮助中小企业匹配技术需求，精准破解企业创新技术难题。搭建新产品检验检测平台，政府采取与专业技术支撑平台、检验检测认证机构或者高校院所的实验室协同合作方式，根据我区产业发展需求，建立检验检测资源共享平台，减少企业产品研发试制阶段的风险，支撑企业技术创新的信心。也可继续围绕产业链、创新链、资金链、政策链等不同需求，灵活搭建各类沟通交流平台，变“信息孤岛”为“信息通衢”，助力我区中小企业创新发展。3．整合各类资金，让中小企业创新有潜力。要优化金融供给结构，引导并加大对中小企业直接融资比重。要鼓励商业银行开展投贷联动业务，通过债券融资与股权融资相结合的方式，满足中小企业多元化融资需求，研究科技担保定位，按照“政府引导、市场运作、金融创新、担投联动”原则，服务中小企业高质量发展。</w:t>
      </w:r>
    </w:p>
    <w:p w14:paraId="3B160B2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B60422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0" w:name="_Toc28369"/>
      <w:bookmarkStart w:id="21" w:name="_Toc2744"/>
      <w:bookmarkStart w:id="22" w:name="_Toc10133"/>
      <w:bookmarkStart w:id="23" w:name="_Toc29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w:t>
      </w:r>
      <w:r>
        <w:rPr>
          <w:rFonts w:hint="eastAsia" w:ascii="Times New Roman" w:hAnsi="Times New Roman" w:eastAsia="仿宋_GB2312" w:cs="方正仿宋_GB2312"/>
          <w:b/>
          <w:bCs/>
          <w:lang w:val="en-US" w:eastAsia="zh-CN"/>
        </w:rPr>
        <w:t>号</w:t>
      </w:r>
      <w:bookmarkEnd w:id="20"/>
      <w:bookmarkEnd w:id="21"/>
      <w:bookmarkEnd w:id="22"/>
      <w:bookmarkEnd w:id="23"/>
    </w:p>
    <w:p w14:paraId="4E3442B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文体卫界别集体提案</w:t>
      </w:r>
    </w:p>
    <w:p w14:paraId="408F4F8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程春梅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11"/>
          <w:sz w:val="32"/>
          <w:lang w:val="en-US" w:eastAsia="zh-CN"/>
        </w:rPr>
        <w:t>城中区妇幼保健计划生育服务中心</w:t>
      </w:r>
    </w:p>
    <w:p w14:paraId="3E2523A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联系电话：13897453918</w:t>
      </w:r>
    </w:p>
    <w:p w14:paraId="66FA76BC">
      <w:pPr>
        <w:keepNext w:val="0"/>
        <w:keepLines w:val="0"/>
        <w:pageBreakBefore w:val="0"/>
        <w:widowControl w:val="0"/>
        <w:kinsoku/>
        <w:wordWrap/>
        <w:overflowPunct/>
        <w:topLinePunct w:val="0"/>
        <w:autoSpaceDE/>
        <w:autoSpaceDN/>
        <w:bidi w:val="0"/>
        <w:adjustRightInd/>
        <w:snapToGrid/>
        <w:spacing w:line="576" w:lineRule="exact"/>
        <w:ind w:left="1222" w:leftChars="382" w:firstLine="30" w:firstLineChars="10"/>
        <w:jc w:val="both"/>
        <w:textAlignment w:val="auto"/>
        <w:rPr>
          <w:rFonts w:hint="eastAsia" w:ascii="Times New Roman" w:hAnsi="Times New Roman" w:eastAsia="仿宋_GB2312" w:cs="方正仿宋_GB2312"/>
          <w:lang w:val="en-US" w:eastAsia="zh-CN"/>
        </w:rPr>
      </w:pPr>
      <w:r>
        <w:rPr>
          <w:rFonts w:hint="eastAsia" w:eastAsia="仿宋_GB2312" w:cs="方正仿宋_GB2312"/>
          <w:snapToGrid w:val="0"/>
          <w:color w:val="000000"/>
          <w:spacing w:val="-1"/>
          <w:kern w:val="0"/>
          <w:sz w:val="31"/>
          <w:szCs w:val="31"/>
          <w:lang w:val="en-US" w:eastAsia="zh-CN" w:bidi="ar-SA"/>
        </w:rPr>
        <w:t>关  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工作单位：民革西宁市委员会</w:t>
      </w:r>
    </w:p>
    <w:p w14:paraId="34BF343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napToGrid w:val="0"/>
          <w:color w:val="000000"/>
          <w:spacing w:val="-1"/>
          <w:kern w:val="0"/>
          <w:sz w:val="31"/>
          <w:szCs w:val="31"/>
          <w:lang w:val="en-US" w:eastAsia="zh-CN" w:bidi="ar-SA"/>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联系电话：13709729200</w:t>
      </w:r>
    </w:p>
    <w:p w14:paraId="289C242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snapToGrid w:val="0"/>
          <w:color w:val="000000"/>
          <w:spacing w:val="-1"/>
          <w:kern w:val="0"/>
          <w:sz w:val="31"/>
          <w:szCs w:val="31"/>
          <w:lang w:val="en-US" w:eastAsia="zh-CN" w:bidi="ar-SA"/>
        </w:rPr>
        <w:t xml:space="preserve">       </w:t>
      </w:r>
      <w:r>
        <w:rPr>
          <w:rFonts w:hint="eastAsia" w:ascii="Times New Roman" w:hAnsi="Times New Roman" w:eastAsia="仿宋_GB2312" w:cs="方正仿宋_GB2312"/>
          <w:b w:val="0"/>
          <w:bCs w:val="0"/>
          <w:snapToGrid w:val="0"/>
          <w:color w:val="000000"/>
          <w:spacing w:val="-1"/>
          <w:kern w:val="0"/>
          <w:sz w:val="31"/>
          <w:szCs w:val="31"/>
          <w:lang w:val="en-US" w:eastAsia="zh-CN" w:bidi="ar-SA"/>
        </w:rPr>
        <w:t xml:space="preserve"> </w:t>
      </w:r>
      <w:bookmarkStart w:id="24" w:name="_Toc31390"/>
      <w:r>
        <w:rPr>
          <w:rFonts w:hint="eastAsia" w:ascii="Times New Roman" w:hAnsi="Times New Roman" w:eastAsia="仿宋_GB2312" w:cs="方正仿宋_GB2312"/>
          <w:lang w:val="en-US" w:eastAsia="zh-CN"/>
        </w:rPr>
        <w:t>赵　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工作单位：民盟西宁市委员会</w:t>
      </w:r>
      <w:r>
        <w:rPr>
          <w:rFonts w:hint="eastAsia" w:ascii="Times New Roman" w:hAnsi="Times New Roman" w:eastAsia="仿宋_GB2312" w:cs="方正仿宋_GB2312"/>
          <w:lang w:val="en-US" w:eastAsia="zh-CN"/>
        </w:rPr>
        <w:tab/>
      </w:r>
    </w:p>
    <w:p w14:paraId="770DE1EC">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联系电话：13997485777</w:t>
      </w:r>
    </w:p>
    <w:p w14:paraId="42E3D8F3">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由：关于进一步加强文物保护工作的提案</w:t>
      </w:r>
      <w:bookmarkEnd w:id="24"/>
      <w:r>
        <w:rPr>
          <w:rFonts w:hint="eastAsia" w:ascii="Times New Roman" w:hAnsi="Times New Roman" w:eastAsia="仿宋_GB2312" w:cs="方正仿宋_GB2312"/>
          <w:b/>
          <w:bCs/>
          <w:lang w:val="en-US" w:eastAsia="zh-CN"/>
        </w:rPr>
        <w:t xml:space="preserve"> </w:t>
      </w:r>
    </w:p>
    <w:p w14:paraId="317EFBC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区委、区政府及相关职能部门始终坚持“保护为主、抢救第一、合理利用、加强管理”的文物保护方针，大力开展文物保护修缮工作，不断夯实文物管理机制，有效推动文物活化利用多元化，为彰显城市文化底蕴、提升城市文化品质、打造文化旅游强区发挥了积极作用。但也存在经费投入不足、专业人才缺乏、文物合理利用的良性循环机制不够完善、文物保护合力有待提高等问题。</w:t>
      </w:r>
    </w:p>
    <w:p w14:paraId="4648503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1．树立文物保护规划先行的理念，摸清全</w:t>
      </w:r>
      <w:r>
        <w:rPr>
          <w:rFonts w:hint="eastAsia" w:eastAsia="仿宋_GB2312" w:cs="方正仿宋_GB2312"/>
          <w:lang w:val="en-US" w:eastAsia="zh-CN"/>
        </w:rPr>
        <w:t>区</w:t>
      </w:r>
      <w:r>
        <w:rPr>
          <w:rFonts w:hint="eastAsia" w:ascii="Times New Roman" w:hAnsi="Times New Roman" w:eastAsia="仿宋_GB2312" w:cs="方正仿宋_GB2312"/>
          <w:lang w:val="en-US" w:eastAsia="zh-CN"/>
        </w:rPr>
        <w:t>文物底数，完善文物保护利用投入机制，加强对文物本体安全的科技保护力度，使文物保护利用与经济社会发展形成有效、科学、合理的统筹协调，实现文化遗产价值的完整保护。2．拓宽资金渠道，增加经费投入。认真贯彻落实文物保护相关法律法规，将文物保护经费纳入本级财政预算，并随着经济的增长逐年按比例增加。同时，根据文物抢救、修缮等工作需要设立专项经费，并采取措施保证合理利用。加强项目策划包装，建立项目储备库，积极争取在文物复原、安全保护、遗址公园建设等方面投入。创新工作思路，出台文物保护激励政策，鼓励引导并形成政府主导、社会参与，共同开发利用的工作格局。</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加强队伍建设，提升能力水平。加大招引力度，拓宽进人渠道，注重招聘专业人才，充实基层文物保护人员。优化专业人才职称结构，拓宽晋升通道，激发专业技术人员工作的能动性、创造性。加大对专业人员，尤其是民营文物保护单位管理人员业务培训，提升业务水平。强化群众文保员队伍建设，进一步提升社会力量参与文物保护工作质量。4．推动保护修缮，加强文物保护。以“保护”作为文物保护利用工作的重要“核心”。在全面评估现状的基础上，要制定相关文保单位的保护规划和维修方案，分期分批进行排危、修缮，确保文物完好安全，推动更多保护性修缮项目落地，确保各级各类文物古迹实现应修尽修。扎实开展日常安全巡查，切实提高应急处置能力，形成行之有效的应急预案。5．加大文物宣传，营造良好的文保氛围。认真挖掘、梳理、提炼中区文物历史，对既有资料进行分类、归纳、研究和考证，去伪存真，编订成册，使之成为基础性的地情资料和代表性的文化典籍。充分挖掘我区文物资源的内在价值，坚持保护更新利用与城中区文旅发展相结合，坚持保护更新利用与提升城市文化软实力相结合，依托传统媒体和新媒体，多角度呈现文物的丰富人文和历史内涵，引导广大群众参与到保护文物工作中来，营造全社会重视文物保护的浓厚氛围。</w:t>
      </w:r>
    </w:p>
    <w:p w14:paraId="09C0467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b/>
          <w:bCs/>
          <w:lang w:val="en-US" w:eastAsia="zh-CN"/>
        </w:rPr>
      </w:pPr>
    </w:p>
    <w:p w14:paraId="0B0A3DE2">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25" w:name="_Toc23714"/>
      <w:bookmarkStart w:id="26" w:name="_Toc21367"/>
      <w:bookmarkStart w:id="27" w:name="_Toc11365"/>
      <w:bookmarkStart w:id="28" w:name="_Toc1358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w:t>
      </w:r>
      <w:r>
        <w:rPr>
          <w:rFonts w:hint="eastAsia" w:ascii="Times New Roman" w:hAnsi="Times New Roman" w:eastAsia="仿宋_GB2312" w:cs="方正仿宋_GB2312"/>
          <w:b/>
          <w:bCs/>
          <w:lang w:val="en-US" w:eastAsia="zh-CN"/>
        </w:rPr>
        <w:t>号</w:t>
      </w:r>
      <w:bookmarkEnd w:id="25"/>
      <w:bookmarkEnd w:id="26"/>
      <w:bookmarkEnd w:id="27"/>
      <w:bookmarkEnd w:id="28"/>
    </w:p>
    <w:p w14:paraId="3086C20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　案：</w:t>
      </w:r>
      <w:r>
        <w:rPr>
          <w:rFonts w:hint="eastAsia" w:ascii="Times New Roman" w:hAnsi="Times New Roman" w:eastAsia="仿宋_GB2312" w:cs="方正仿宋_GB2312"/>
          <w:lang w:val="en-US" w:eastAsia="zh-CN"/>
        </w:rPr>
        <w:t>文体卫界别集体提案</w:t>
      </w:r>
    </w:p>
    <w:p w14:paraId="52EC097E">
      <w:pPr>
        <w:keepNext w:val="0"/>
        <w:keepLines w:val="0"/>
        <w:pageBreakBefore w:val="0"/>
        <w:widowControl w:val="0"/>
        <w:kinsoku/>
        <w:wordWrap/>
        <w:overflowPunct/>
        <w:topLinePunct w:val="0"/>
        <w:autoSpaceDE/>
        <w:autoSpaceDN/>
        <w:bidi w:val="0"/>
        <w:adjustRightInd/>
        <w:snapToGrid/>
        <w:spacing w:line="576" w:lineRule="exact"/>
        <w:ind w:left="1277" w:leftChars="399" w:firstLine="28" w:firstLineChars="9"/>
        <w:jc w:val="both"/>
        <w:textAlignment w:val="auto"/>
        <w:rPr>
          <w:rFonts w:hint="eastAsia" w:ascii="Times New Roman" w:hAnsi="Times New Roman" w:eastAsia="仿宋_GB2312" w:cs="方正仿宋_GB2312"/>
          <w:spacing w:val="-11"/>
          <w:sz w:val="32"/>
          <w:lang w:val="en-US" w:eastAsia="zh-CN"/>
        </w:rPr>
      </w:pPr>
      <w:r>
        <w:rPr>
          <w:rFonts w:hint="eastAsia" w:ascii="Times New Roman" w:hAnsi="Times New Roman" w:eastAsia="仿宋_GB2312" w:cs="方正仿宋_GB2312"/>
          <w:lang w:val="en-US" w:eastAsia="zh-CN"/>
        </w:rPr>
        <w:t>程春梅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11"/>
          <w:sz w:val="32"/>
          <w:lang w:val="en-US" w:eastAsia="zh-CN"/>
        </w:rPr>
        <w:t>城中区妇幼保健计划生育服务中心</w:t>
      </w:r>
    </w:p>
    <w:p w14:paraId="3D29741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联系电话：13897453918</w:t>
      </w:r>
    </w:p>
    <w:p w14:paraId="53A69051">
      <w:pPr>
        <w:keepNext w:val="0"/>
        <w:keepLines w:val="0"/>
        <w:pageBreakBefore w:val="0"/>
        <w:widowControl w:val="0"/>
        <w:kinsoku/>
        <w:wordWrap/>
        <w:overflowPunct/>
        <w:topLinePunct w:val="0"/>
        <w:autoSpaceDE/>
        <w:autoSpaceDN/>
        <w:bidi w:val="0"/>
        <w:adjustRightInd/>
        <w:snapToGrid/>
        <w:spacing w:line="576" w:lineRule="exact"/>
        <w:ind w:left="1222" w:leftChars="382" w:firstLine="30" w:firstLineChars="10"/>
        <w:jc w:val="both"/>
        <w:textAlignment w:val="auto"/>
        <w:rPr>
          <w:rFonts w:hint="eastAsia" w:ascii="Times New Roman" w:hAnsi="Times New Roman" w:eastAsia="仿宋_GB2312" w:cs="方正仿宋_GB2312"/>
          <w:lang w:val="en-US" w:eastAsia="zh-CN"/>
        </w:rPr>
      </w:pPr>
      <w:r>
        <w:rPr>
          <w:rFonts w:hint="eastAsia" w:eastAsia="仿宋_GB2312" w:cs="方正仿宋_GB2312"/>
          <w:snapToGrid w:val="0"/>
          <w:color w:val="000000"/>
          <w:spacing w:val="-1"/>
          <w:kern w:val="0"/>
          <w:sz w:val="31"/>
          <w:szCs w:val="31"/>
          <w:lang w:val="en-US" w:eastAsia="zh-CN" w:bidi="ar-SA"/>
        </w:rPr>
        <w:t>关  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工作单位：民革西宁市委员会</w:t>
      </w:r>
    </w:p>
    <w:p w14:paraId="2D71704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联系电话：13709729200</w:t>
      </w:r>
    </w:p>
    <w:p w14:paraId="64B6543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snapToGrid w:val="0"/>
          <w:color w:val="000000"/>
          <w:spacing w:val="-1"/>
          <w:kern w:val="0"/>
          <w:sz w:val="31"/>
          <w:szCs w:val="31"/>
          <w:lang w:val="en-US" w:eastAsia="zh-CN" w:bidi="ar-SA"/>
        </w:rPr>
        <w:t xml:space="preserve">       </w:t>
      </w:r>
      <w:r>
        <w:rPr>
          <w:rFonts w:hint="eastAsia" w:ascii="Times New Roman" w:hAnsi="Times New Roman" w:eastAsia="仿宋_GB2312" w:cs="方正仿宋_GB2312"/>
          <w:b w:val="0"/>
          <w:bCs w:val="0"/>
          <w:snapToGrid w:val="0"/>
          <w:color w:val="000000"/>
          <w:spacing w:val="-1"/>
          <w:kern w:val="0"/>
          <w:sz w:val="31"/>
          <w:szCs w:val="31"/>
          <w:lang w:val="en-US" w:eastAsia="zh-CN" w:bidi="ar-SA"/>
        </w:rPr>
        <w:t xml:space="preserve"> </w:t>
      </w:r>
      <w:r>
        <w:rPr>
          <w:rFonts w:hint="eastAsia" w:ascii="Times New Roman" w:hAnsi="Times New Roman" w:eastAsia="仿宋_GB2312" w:cs="方正仿宋_GB2312"/>
          <w:lang w:val="en-US" w:eastAsia="zh-CN"/>
        </w:rPr>
        <w:t>赵　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工作单位：民盟西宁市委员会</w:t>
      </w:r>
      <w:r>
        <w:rPr>
          <w:rFonts w:hint="eastAsia" w:ascii="Times New Roman" w:hAnsi="Times New Roman" w:eastAsia="仿宋_GB2312" w:cs="方正仿宋_GB2312"/>
          <w:lang w:val="en-US" w:eastAsia="zh-CN"/>
        </w:rPr>
        <w:tab/>
      </w:r>
    </w:p>
    <w:p w14:paraId="0DE5A7F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联系电话：13997485777</w:t>
      </w:r>
    </w:p>
    <w:p w14:paraId="0BACA20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outlineLvl w:val="0"/>
        <w:rPr>
          <w:rFonts w:hint="eastAsia" w:ascii="Times New Roman" w:hAnsi="Times New Roman" w:eastAsia="仿宋_GB2312" w:cs="方正仿宋_GB2312"/>
          <w:b/>
          <w:bCs/>
          <w:lang w:val="en-US" w:eastAsia="zh-CN"/>
        </w:rPr>
      </w:pPr>
      <w:bookmarkStart w:id="29" w:name="_Toc22319"/>
      <w:r>
        <w:rPr>
          <w:rFonts w:hint="eastAsia" w:ascii="Times New Roman" w:hAnsi="Times New Roman" w:eastAsia="仿宋_GB2312" w:cs="方正仿宋_GB2312"/>
          <w:b/>
          <w:bCs/>
          <w:lang w:val="en-US" w:eastAsia="zh-CN"/>
        </w:rPr>
        <w:t>案　由：关于加强城中区适老化改造工作的提案</w:t>
      </w:r>
      <w:bookmarkEnd w:id="29"/>
      <w:r>
        <w:rPr>
          <w:rFonts w:hint="eastAsia" w:ascii="Times New Roman" w:hAnsi="Times New Roman" w:eastAsia="仿宋_GB2312" w:cs="方正仿宋_GB2312"/>
          <w:b/>
          <w:bCs/>
          <w:lang w:val="en-US" w:eastAsia="zh-CN"/>
        </w:rPr>
        <w:t xml:space="preserve"> </w:t>
      </w:r>
    </w:p>
    <w:p w14:paraId="7D81DB8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老年人口的增加是当前我国经济社会发展中面临的重要问题之一。加强老年人基本民生保障，更好满足老年人多层次多样化需求，让老年人安享幸福晚年，是当前和今后一段时间的重要政策着力点。其中推进适老化改造是主要举措之一。截至2023年8月底，城中区总人口为32.7万余人，其中65岁以上老年人口4.3万余人，占全区总人口的13%（国际标准65岁以上老年人占比达7%，就为老龄化社会），为积极应对日益突出的人口老龄化问题，让老年人共享改革发展成果，应加快推进我区适老化改造工作。</w:t>
      </w:r>
    </w:p>
    <w:p w14:paraId="0F53E66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完善配套建设、明确规划指标。建议出台相关制度，推进公共空间、消费场所等无障碍建设，并纳入城市体检指标体系。明确要求老旧小区改造项目和新建住宅小区项目，与该小区的适老化改造工程，一同规划、设计、验收完成实现适老化设施从居家住宅向社区、公共区域的拓展。2．细化扶持政策、明确任务要求。建议制定出台相应的支持政策举措，对社会资本参与适老化项目予以产业扶持和项目补助。从改造项目的补助标准、方式、内容、渠道等方面作细化规定和补助标准，使社会资本和市场主体有明确的政策预期，增强投资参与投资适老化改造产业的信心，以吸引社会关注和社会资本的进入。3．提前统筹规划、计划人才培养。适老化改造是一项专业性要求非常高的行业，涉及评估、服务、设计等多方面人才。建议以问题为导向、从顶层设计入手，统筹推进适老化改造步伐，政府相关部门应提前制定人才培养的总体规划，加大相应人才的培养力度，以应对可能随时到来的适老产业人才需求高峰。4．打造项目样板、典型示范引领。针对我区以居家养老为主要形式的养老模式，探索由政府主导、财政补贴、国有企业负责的形式，打造居家养老适老化改造项目试点样板。建议在现有政府兜底对少部分特殊困难群体适老化改造项目补助基础上，保留涉及老年人的高频事项线下服务，开展数字适老化能力提升工程，推进互联网应用改造；鼓励老旧小区加装电梯、家庭配备智能安全监护设备。以点带面，普遍形成一套成熟的商业模式和运营管理办法，加强宣传推广，营造人人参与、人人关心老年人群体的良好社会氛围，从而吸引全社会的力量共同支持、共同参与到适老化改造工作中，形成大规模的社会共识和市场需求，从而实现适老化建设的可持续发展。</w:t>
      </w:r>
    </w:p>
    <w:p w14:paraId="0699C6B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p>
    <w:p w14:paraId="24D3FCD1">
      <w:pPr>
        <w:keepNext w:val="0"/>
        <w:keepLines w:val="0"/>
        <w:pageBreakBefore w:val="0"/>
        <w:widowControl w:val="0"/>
        <w:kinsoku/>
        <w:wordWrap/>
        <w:overflowPunct/>
        <w:topLinePunct w:val="0"/>
        <w:autoSpaceDE/>
        <w:autoSpaceDN/>
        <w:bidi w:val="0"/>
        <w:adjustRightInd/>
        <w:snapToGrid/>
        <w:spacing w:line="576" w:lineRule="exact"/>
        <w:ind w:left="0" w:leftChars="0" w:firstLine="321" w:firstLineChars="100"/>
        <w:jc w:val="center"/>
        <w:textAlignment w:val="auto"/>
        <w:outlineLvl w:val="0"/>
        <w:rPr>
          <w:rFonts w:hint="eastAsia" w:ascii="Times New Roman" w:hAnsi="Times New Roman" w:eastAsia="仿宋_GB2312" w:cs="方正仿宋_GB2312"/>
          <w:b/>
          <w:bCs/>
          <w:lang w:val="en-US" w:eastAsia="zh-CN"/>
        </w:rPr>
      </w:pPr>
      <w:bookmarkStart w:id="30" w:name="_Toc25587"/>
      <w:bookmarkStart w:id="31" w:name="_Toc4990"/>
      <w:bookmarkStart w:id="32" w:name="_Toc8682"/>
      <w:bookmarkStart w:id="33" w:name="_Toc6099"/>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w:t>
      </w:r>
      <w:r>
        <w:rPr>
          <w:rFonts w:hint="eastAsia" w:ascii="Times New Roman" w:hAnsi="Times New Roman" w:eastAsia="仿宋_GB2312" w:cs="方正仿宋_GB2312"/>
          <w:b/>
          <w:bCs/>
          <w:lang w:val="en-US" w:eastAsia="zh-CN"/>
        </w:rPr>
        <w:t>号</w:t>
      </w:r>
      <w:bookmarkEnd w:id="30"/>
      <w:bookmarkEnd w:id="31"/>
      <w:bookmarkEnd w:id="32"/>
      <w:bookmarkEnd w:id="33"/>
    </w:p>
    <w:p w14:paraId="2D55C92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工作单位：城中区民政局</w:t>
      </w:r>
    </w:p>
    <w:p w14:paraId="53CA0C3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66D8FD0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邵红赟</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工作单位：西宁市观门街小学</w:t>
      </w:r>
      <w:r>
        <w:rPr>
          <w:rFonts w:hint="eastAsia" w:ascii="Times New Roman" w:hAnsi="Times New Roman" w:eastAsia="仿宋_GB2312" w:cs="方正仿宋_GB2312"/>
          <w:lang w:val="en-US" w:eastAsia="zh-CN"/>
        </w:rPr>
        <w:tab/>
      </w:r>
    </w:p>
    <w:p w14:paraId="10DA2E4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联系电话：13897219085</w:t>
      </w:r>
    </w:p>
    <w:p w14:paraId="191B4F27">
      <w:pPr>
        <w:pStyle w:val="20"/>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任　蓉</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工作单位：礼让街街道办事处</w:t>
      </w:r>
    </w:p>
    <w:p w14:paraId="1EC5816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联系电话：18997174598</w:t>
      </w:r>
    </w:p>
    <w:p w14:paraId="451724C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11"/>
          <w:sz w:val="3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11"/>
          <w:sz w:val="32"/>
          <w:lang w:val="en-US" w:eastAsia="zh-CN"/>
        </w:rPr>
        <w:t>西宁市小莫图书销售有限公司</w:t>
      </w:r>
    </w:p>
    <w:p w14:paraId="14011DA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p>
    <w:p w14:paraId="4CE0F0BB">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4" w:name="_Toc32253"/>
      <w:r>
        <w:rPr>
          <w:rFonts w:hint="eastAsia" w:ascii="Times New Roman" w:hAnsi="Times New Roman" w:eastAsia="仿宋_GB2312" w:cs="方正仿宋_GB2312"/>
          <w:b/>
          <w:bCs/>
          <w:lang w:val="en-US" w:eastAsia="zh-CN"/>
        </w:rPr>
        <w:t>案　由：关于打造中区旅游品牌工作的提案</w:t>
      </w:r>
      <w:bookmarkEnd w:id="34"/>
      <w:r>
        <w:rPr>
          <w:rFonts w:hint="eastAsia" w:eastAsia="仿宋_GB2312" w:cs="方正仿宋_GB2312"/>
          <w:b/>
          <w:bCs/>
          <w:lang w:val="en-US" w:eastAsia="zh-CN"/>
        </w:rPr>
        <w:t>（并案）</w:t>
      </w:r>
    </w:p>
    <w:p w14:paraId="3F7EB6E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城中区迄今已有两千余年的历史，是全省政治、文化、商贸中心和对外开放的窗口，文物古迹众多，有着深厚的历史底蕴。其中宏觉寺街、文化街、玉井巷、大同街、解放路、大佛寺、教场街等街区是城市的文脉中心，是西宁古文化的发祥地，更是城中这座青唐古城独具特色的旅游资源。近年以来，中区</w:t>
      </w:r>
      <w:r>
        <w:rPr>
          <w:rFonts w:hint="eastAsia" w:eastAsia="仿宋_GB2312" w:cs="方正仿宋_GB2312"/>
          <w:lang w:val="en-US" w:eastAsia="zh-CN"/>
        </w:rPr>
        <w:t>通过</w:t>
      </w:r>
      <w:r>
        <w:rPr>
          <w:rFonts w:hint="eastAsia" w:ascii="Times New Roman" w:hAnsi="Times New Roman" w:eastAsia="仿宋_GB2312" w:cs="方正仿宋_GB2312"/>
          <w:lang w:val="en-US" w:eastAsia="zh-CN"/>
        </w:rPr>
        <w:t>开设特色餐饮街区、特色精品夜市，开展沉浸式演艺、街头表演、电音节等夜间活动，构建了集“吃住行游购娱”于一体的文旅体验区，吸引了众多游客打卡，带动了本地消费。然而，中区旅游发展仍面临一些挑战，旅游业的潜力尚未被完全发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旅游资源整合不足，中区内景点“各自为政”，缺乏协同，缺乏整体线路规划，线路规划缺失，游客奔波于零散景点，游客难以全面体验城中区的自然与人文之美。</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品牌知名度低，宣传推广薄弱，营销渠道窄、手段单一，未精准聚焦品牌核心亮点，导致在全市文旅版图中“籍籍无名”，游客知晓率低。</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文旅商融合深度不足，文化价值的深挖梳理和呈现较少，地方特色、民俗文化发掘不够深入，未能突出本土文化和中区特色，缺少多样化、原创化、个性化的文化消费需求。</w:t>
      </w:r>
    </w:p>
    <w:p w14:paraId="1354202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整合旅游资源。城中区拥有得丰富的自然资源和深厚的历史文化底蕴，应通过创新和多样化的旅游产品来满足不同游客的需求。规划以本地历史文化为主题的旅游路线，打造“自然探索+人文风情”“历史遗迹+都市休闲”等主题游线，让游客充分领略“文脉城中”的魅力，提升游玩便利性与连贯性。2．提升品牌知名度。通过挖掘和宣传中区独特的历史文化资源，形成鲜明的旅游品牌定位，吸引外地游客。利用现代传媒技术，扩大城中区旅游品牌的知名度和影响力，充分立足“寻迹卫城·文脉城中”定位，注重突出“文脉城中”核心要素，制作吸睛宣传资料，提升曝光度与游客知晓率。3．深化文旅商融合。深入挖掘民俗文化，打造特色文化街区、民俗体验工坊，开发原创文创产品，满足多元消费需求，彰显本土文化特色。以传统节日为载体，举办各类群众性文化活动，民俗展演、美食集市、手工艺品展销多元融合，吸引游客深度参与，一站式满足游、购、娱需求，延长游客停留时间。</w:t>
      </w:r>
    </w:p>
    <w:p w14:paraId="2DBF62C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35" w:name="_Toc1297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w:t>
      </w:r>
      <w:r>
        <w:rPr>
          <w:rFonts w:hint="eastAsia" w:ascii="Times New Roman" w:hAnsi="Times New Roman" w:eastAsia="仿宋_GB2312" w:cs="方正仿宋_GB2312"/>
          <w:b/>
          <w:bCs/>
          <w:lang w:val="en-US" w:eastAsia="zh-CN"/>
        </w:rPr>
        <w:t>号</w:t>
      </w:r>
      <w:bookmarkEnd w:id="35"/>
    </w:p>
    <w:p w14:paraId="774914E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工作单位：饮马街街道办事处</w:t>
      </w:r>
      <w:r>
        <w:rPr>
          <w:rFonts w:hint="eastAsia" w:ascii="Times New Roman" w:hAnsi="Times New Roman" w:eastAsia="仿宋_GB2312" w:cs="方正仿宋_GB2312"/>
          <w:lang w:val="en-US" w:eastAsia="zh-CN"/>
        </w:rPr>
        <w:tab/>
      </w:r>
    </w:p>
    <w:p w14:paraId="63406D8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7D3303D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任　蓉</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工作单位：礼让街街道办事处</w:t>
      </w:r>
    </w:p>
    <w:p w14:paraId="1D78DFE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联系电话：18997174598</w:t>
      </w:r>
    </w:p>
    <w:p w14:paraId="54D102A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工作单位：西宁市小莫图书销售有限公司</w:t>
      </w:r>
    </w:p>
    <w:p w14:paraId="3BAA781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p>
    <w:p w14:paraId="352365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由：关于加快老城区街巷整治，改善人居环境，提升城市品质的提案</w:t>
      </w:r>
      <w:r>
        <w:rPr>
          <w:rFonts w:hint="eastAsia" w:eastAsia="仿宋_GB2312" w:cs="方正仿宋_GB2312"/>
          <w:b/>
          <w:bCs/>
          <w:lang w:val="en-US" w:eastAsia="zh-CN"/>
        </w:rPr>
        <w:t>（并案）</w:t>
      </w:r>
    </w:p>
    <w:p w14:paraId="74ABC6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城市化进程的不断发展，一些老旧小区由建设年代久远，基础设施落后，居住环境差，已难以满足现代居民的生活需求。以饮马街为例，辖区共有住宅小区100个，其中2000前年以前建成小区78个，老旧小区长期存在脏乱差等问题，主要表现在以下方面：</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基础设施老化，居住环境差。老旧小区的道路、供水、供电、排水等设施老化严重，存在安全隐患，部分老旧小区绿化不足，环境卫生脏乱差，缺乏公共活动空间，居民生活质量低下。</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群众信任感低，物业入驻难。群众以观望的态度看待物业入驻，支持率不高。加之，辖区均为老旧楼院，普遍存在设施设备老化、房屋年久失修、公共空间使用效率低、安全防范措施差等问题，群众居住体验感差，幸福指数不高。</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配套设施不全，服务功能低。老旧小区往往缺乏完善的社区服务设施，如养老、教小、文化等，难以满足居民多元化需求。</w:t>
      </w:r>
    </w:p>
    <w:p w14:paraId="607A2C1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融会贯通，深化基层治理建设。积极申请老旧小区改造项目，提升辖区楼院环境品质、设施服务水平。同时，探索城市精细化治理新路径，以“党建引领、基层推动、群众点单、专业把关”为思路，积极参与到老旧小区改造全过程中，在保留原有居住功能及院落形态的前提下，以院落和单栋建筑为单位，积极收集居民意见，引导居民自主选择空间功能，共商共建共享城市更新。2．连片管理，创新基层治理模式。针对住宅多样化的情形，充分调研、精准分类，沟通协调相关单位，因地制宜三向出发，从“单一自治”向“多元治理”、从“社区托管”向“企业接管”、从“小而零散”到“集中连片”，在条件成熟的小区更换市场化物业，对零散组团老旧小区实行外包保洁服务，进一步改善居民居住环境，为辖区居民提供更贴心的服务。3．共建联建，提升基层治理水平。加大对社区医疗、教育、养老等社区服务设施的投入，完善社区服务功能，鼓励社会力量参与社区服务设施建设，形成多元化的服务全龄友好供给格局。</w:t>
      </w:r>
    </w:p>
    <w:p w14:paraId="47A1B68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6" w:name="_Toc228"/>
      <w:bookmarkStart w:id="37" w:name="_Toc14330"/>
      <w:bookmarkStart w:id="38" w:name="_Toc27876"/>
      <w:bookmarkStart w:id="39" w:name="_Toc5896"/>
    </w:p>
    <w:p w14:paraId="61B02CB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九</w:t>
      </w:r>
      <w:r>
        <w:rPr>
          <w:rFonts w:hint="eastAsia" w:ascii="Times New Roman" w:hAnsi="Times New Roman" w:eastAsia="仿宋_GB2312" w:cs="方正仿宋_GB2312"/>
          <w:b/>
          <w:bCs/>
          <w:lang w:val="en-US" w:eastAsia="zh-CN"/>
        </w:rPr>
        <w:t>号</w:t>
      </w:r>
      <w:bookmarkEnd w:id="36"/>
      <w:bookmarkEnd w:id="37"/>
      <w:bookmarkEnd w:id="38"/>
      <w:bookmarkEnd w:id="39"/>
    </w:p>
    <w:p w14:paraId="5E7DF89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工作单位：饮马街街道办事处</w:t>
      </w:r>
    </w:p>
    <w:p w14:paraId="0DB4313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2B04C90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任　蓉</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工作单位：礼让街街道办事处</w:t>
      </w:r>
    </w:p>
    <w:p w14:paraId="1030E3B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联系电话：18997174598</w:t>
      </w:r>
    </w:p>
    <w:p w14:paraId="7B390F4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工作单位：西宁市小莫图书销售有限公司</w:t>
      </w:r>
    </w:p>
    <w:p w14:paraId="5EED0A6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r>
        <w:rPr>
          <w:rFonts w:hint="eastAsia" w:ascii="Times New Roman" w:hAnsi="Times New Roman" w:eastAsia="仿宋_GB2312" w:cs="方正仿宋_GB2312"/>
          <w:lang w:val="en-US" w:eastAsia="zh-CN"/>
        </w:rPr>
        <w:tab/>
      </w:r>
    </w:p>
    <w:p w14:paraId="7AD45F4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40" w:name="_Toc15524"/>
      <w:r>
        <w:rPr>
          <w:rFonts w:hint="eastAsia" w:ascii="Times New Roman" w:hAnsi="Times New Roman" w:eastAsia="仿宋_GB2312" w:cs="方正仿宋_GB2312"/>
          <w:b/>
          <w:bCs/>
          <w:lang w:val="en-US" w:eastAsia="zh-CN"/>
        </w:rPr>
        <w:t>案　由：</w:t>
      </w:r>
      <w:bookmarkEnd w:id="40"/>
      <w:r>
        <w:rPr>
          <w:rFonts w:hint="eastAsia" w:ascii="Times New Roman" w:hAnsi="Times New Roman" w:eastAsia="仿宋_GB2312" w:cs="方正仿宋_GB2312"/>
          <w:b/>
          <w:bCs/>
          <w:spacing w:val="-17"/>
          <w:sz w:val="32"/>
          <w:lang w:val="en-US" w:eastAsia="zh-CN"/>
        </w:rPr>
        <w:t>关于进一步完善推进党建引领“全科网格”工作机制的提案</w:t>
      </w:r>
    </w:p>
    <w:p w14:paraId="7E2FB8D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党的十九届五中全会提出，“加强基层社会治理队伍建设，构建网格化管理、精细化服务、信息化支撑、开放共享的基层管理服务平台”。城中区按照省、市委关于推进“全科网格建设”提升基层社会治理效能的要求，锚定在基层社会治理走在前作表率，从夯实基层基础着手，将“全科网格”建设工作摆在重要议程来抓，不断健全完善体制机制、强化统筹部门联动、整体推进层层响应</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但在日常工作开展中还存在一些问题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网格员发现问题能力还需强化，中区现有专职网格员人员数量少、选聘时间短，兼职网格员受限于文化水平低、流动性大等原因，在精准掌握“人、地、事、物、组织”上“五大员”优势发挥不够明显，对党建引领、社情民意收集、矛盾纠纷排查、安全风险防范、便民助民服务等业务工作不够熟悉，日常发现问题侧重于市容环境卫生、各类设施破损等浅层表面问题，在安全生产隐患、居民诉求、治安隐患等方面主动发现问题、解决问题的能力不足，且对群众最关心、最现实的政策措施掌握不全面，遇到较为复杂问题时缺乏工作经验和沟通能力，易导致当事人对处置结果不满意，出现小问题演变成</w:t>
      </w:r>
      <w:r>
        <w:rPr>
          <w:rFonts w:hint="eastAsia" w:ascii="仿宋_GB2312" w:hAnsi="仿宋_GB2312" w:eastAsia="仿宋_GB2312" w:cs="仿宋_GB2312"/>
          <w:i w:val="0"/>
          <w:color w:val="000000"/>
          <w:kern w:val="0"/>
          <w:sz w:val="28"/>
          <w:szCs w:val="28"/>
          <w:u w:val="none"/>
          <w:lang w:val="en-US" w:eastAsia="zh-CN" w:bidi="ar"/>
        </w:rPr>
        <w:t>大矛盾的现象。</w:t>
      </w:r>
    </w:p>
    <w:p w14:paraId="0ACBAEF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培训，提升能力。加强对网格员队伍的考核及业务培训，提升服务水平、提高精准发现问题及化解矛盾纠纷的能力。引导网格员沉下去找问题，将问题发现在前、处理在早，提高“未诉先办”工作质量，着力夯实基层基础，将全科网格建设成宣传政策法规、调解矛盾纠纷、排查安全隐患、服务群众的前沿阵地，提升网格预警预判能力。</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壮大队伍，健全机制。应打通发现问题线索的各类渠道，积极发动在一线易发现问题、反馈问题的物业、外卖骑手、保安员、保洁员、退休党员、环卫清扫员、兼职网格员等群体以及全科网格各单位下沉人员。完善奖励机制，通过推行发现反馈问题积分制管理措施，进一步调动群防群治力量参与基层治理的积极性、主动性，以积分管理激励办法，实现以服务换积分，以积分定奖励，进一步提升基层治理效能。</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整合资源，有机融合。将社会治安、信访维稳、社会保障、社会救助、重点人群服务管理等社会治理事项纳入其中，建立网格工作事项准入清单，有效防止网格工作事项过多过滥；将“全科网格”工作与“有诉必应马上办”深度融合，汇集公众诉求、舆情监测、综合评价等数据，有效提升“接诉即办”水平。</w:t>
      </w:r>
    </w:p>
    <w:p w14:paraId="2C3065BC">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41" w:name="_Toc7238"/>
    </w:p>
    <w:p w14:paraId="231F0FA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42" w:name="_Toc21508"/>
      <w:bookmarkStart w:id="43" w:name="_Toc30175"/>
      <w:bookmarkStart w:id="44" w:name="_Toc5261"/>
      <w:r>
        <w:rPr>
          <w:rFonts w:hint="eastAsia" w:ascii="Times New Roman" w:hAnsi="Times New Roman" w:eastAsia="仿宋_GB2312" w:cs="方正仿宋_GB2312"/>
          <w:b/>
          <w:bCs/>
          <w:lang w:val="en-US" w:eastAsia="zh-CN"/>
        </w:rPr>
        <w:t>第十号</w:t>
      </w:r>
      <w:bookmarkEnd w:id="41"/>
      <w:bookmarkEnd w:id="42"/>
      <w:bookmarkEnd w:id="43"/>
      <w:bookmarkEnd w:id="44"/>
    </w:p>
    <w:p w14:paraId="4D770BB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李守顺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工作单位：饮马街街道办事处</w:t>
      </w:r>
    </w:p>
    <w:p w14:paraId="14014C2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联系电话：15695388845</w:t>
      </w:r>
    </w:p>
    <w:p w14:paraId="46368B69">
      <w:pPr>
        <w:keepNext w:val="0"/>
        <w:keepLines w:val="0"/>
        <w:pageBreakBefore w:val="0"/>
        <w:widowControl w:val="0"/>
        <w:kinsoku/>
        <w:wordWrap/>
        <w:overflowPunct/>
        <w:topLinePunct w:val="0"/>
        <w:autoSpaceDE/>
        <w:autoSpaceDN/>
        <w:bidi w:val="0"/>
        <w:adjustRightInd/>
        <w:snapToGrid/>
        <w:spacing w:line="576" w:lineRule="exact"/>
        <w:ind w:left="4403" w:leftChars="399" w:hanging="3126" w:hangingChars="977"/>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赵俊鑫</w:t>
      </w:r>
      <w:r>
        <w:rPr>
          <w:rFonts w:hint="eastAsia" w:eastAsia="仿宋_GB2312" w:cs="方正仿宋_GB2312"/>
          <w:lang w:val="en-US" w:eastAsia="zh-CN"/>
        </w:rPr>
        <w:t>　　</w:t>
      </w:r>
      <w:r>
        <w:rPr>
          <w:rFonts w:hint="eastAsia" w:ascii="Times New Roman" w:hAnsi="Times New Roman" w:eastAsia="仿宋_GB2312" w:cs="方正仿宋_GB2312"/>
          <w:lang w:val="en-US" w:eastAsia="zh-CN"/>
        </w:rPr>
        <w:t>工作单位：西宁经济开发区投资控股集团有限公司</w:t>
      </w:r>
      <w:r>
        <w:rPr>
          <w:rFonts w:hint="eastAsia" w:ascii="Times New Roman" w:hAnsi="Times New Roman" w:eastAsia="仿宋_GB2312" w:cs="方正仿宋_GB2312"/>
          <w:lang w:val="en-US" w:eastAsia="zh-CN"/>
        </w:rPr>
        <w:tab/>
      </w:r>
    </w:p>
    <w:p w14:paraId="71DECF8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联系电话：13997181122</w:t>
      </w:r>
    </w:p>
    <w:p w14:paraId="54590692">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奎有彪</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工作单位：西宁市总寨中学</w:t>
      </w:r>
      <w:r>
        <w:rPr>
          <w:rFonts w:hint="eastAsia" w:ascii="Times New Roman" w:hAnsi="Times New Roman" w:eastAsia="仿宋_GB2312" w:cs="方正仿宋_GB2312"/>
          <w:lang w:val="en-US" w:eastAsia="zh-CN"/>
        </w:rPr>
        <w:tab/>
      </w:r>
    </w:p>
    <w:p w14:paraId="42F0D45A">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联系电话：13299885268</w:t>
      </w:r>
    </w:p>
    <w:p w14:paraId="0D1EF1D0">
      <w:pPr>
        <w:keepNext w:val="0"/>
        <w:keepLines w:val="0"/>
        <w:pageBreakBefore w:val="0"/>
        <w:widowControl w:val="0"/>
        <w:kinsoku/>
        <w:wordWrap/>
        <w:overflowPunct/>
        <w:topLinePunct w:val="0"/>
        <w:autoSpaceDE/>
        <w:autoSpaceDN/>
        <w:bidi w:val="0"/>
        <w:adjustRightInd/>
        <w:snapToGrid/>
        <w:spacing w:line="576" w:lineRule="exact"/>
        <w:ind w:left="0" w:leftChars="0" w:firstLine="1280" w:firstLineChars="40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孔志鹏</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工作单位：西宁市司法局法律服务中心干部</w:t>
      </w:r>
    </w:p>
    <w:p w14:paraId="295A704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联系电话：18297115865</w:t>
      </w:r>
    </w:p>
    <w:p w14:paraId="2B43CB1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任　蓉</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工作单位：礼让街街道办事处</w:t>
      </w:r>
    </w:p>
    <w:p w14:paraId="102216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联系电话：18997174598</w:t>
      </w:r>
    </w:p>
    <w:p w14:paraId="395A05D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11"/>
          <w:sz w:val="32"/>
          <w:lang w:val="en-US" w:eastAsia="zh-CN"/>
        </w:rPr>
      </w:pPr>
      <w:r>
        <w:rPr>
          <w:rFonts w:hint="eastAsia" w:ascii="Times New Roman" w:hAnsi="Times New Roman" w:eastAsia="仿宋_GB2312" w:cs="方正仿宋_GB2312"/>
          <w:lang w:val="en-US" w:eastAsia="zh-CN"/>
        </w:rPr>
        <w:t xml:space="preserve">        莫延斌</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11"/>
          <w:sz w:val="32"/>
          <w:lang w:val="en-US" w:eastAsia="zh-CN"/>
        </w:rPr>
        <w:t>西宁市小莫图书销售有限公司</w:t>
      </w:r>
    </w:p>
    <w:p w14:paraId="5C9E66B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联系电话：15500616222</w:t>
      </w:r>
    </w:p>
    <w:p w14:paraId="4EC5AC0D">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45" w:name="_Toc12293"/>
      <w:r>
        <w:rPr>
          <w:rFonts w:hint="eastAsia" w:ascii="Times New Roman" w:hAnsi="Times New Roman" w:eastAsia="仿宋_GB2312" w:cs="方正仿宋_GB2312"/>
          <w:b/>
          <w:bCs/>
          <w:lang w:val="en-US" w:eastAsia="zh-CN"/>
        </w:rPr>
        <w:t>案　由：关于有效预防青少年违法犯罪的提案</w:t>
      </w:r>
      <w:bookmarkEnd w:id="45"/>
      <w:r>
        <w:rPr>
          <w:rFonts w:hint="eastAsia" w:eastAsia="仿宋_GB2312" w:cs="方正仿宋_GB2312"/>
          <w:b/>
          <w:bCs/>
          <w:lang w:val="en-US" w:eastAsia="zh-CN"/>
        </w:rPr>
        <w:t>（并案）</w:t>
      </w:r>
    </w:p>
    <w:p w14:paraId="1BB10DF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未成年人犯罪一直是社会上非常关注的问题，刑法修正案也将未成年人刑事责任能力降低至12岁。未成年人正处于树立价值观的关键阶段，心智发展还不够成熟，只有施加正确的引导，才能更好地护航未成年人成长，</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家庭环境因素：部分家庭存在教育方式不当、亲子关系紧张、父母离异或外出务工导致的家庭教育缺失等问题，使青少年在成长过程中缺乏正确的引导和关爱，容易产生心理问题和行为偏差，从而增加违法犯罪的风险。</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学校教育因素：一些学校过于注重成绩，忽视了学生的品德教育、法制教育和心理健康教育。此外，学校与家庭之间的沟通协作不够紧密，未能及时发现和解决学生在成长过程中出现的问题。</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社会环境因素：当前社会上存在一些不良文化和信息，如暴力、色情、赌博等，通过网络、影视、游戏等渠道传播，对青少年的身心健康造成了极大的负面影响。此外，一些社区缺乏适合青少年的活动场所和文化设施，青少年在闲暇时间无处可去，容易受到不良社会风气的侵蚀。</w:t>
      </w:r>
    </w:p>
    <w:p w14:paraId="3C40312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开展家庭教育培训：由街道牵头，联合教育部门、联等单位，定期组织家长参加家庭教育培训讲座和课程，邀请专家学者为家长传授科学的教育理念和方法，帮助家长提升教育水平，引导家长树立正确的成才观，注重孩子的品德培养和身心健康。2．建立家庭辅导服务机制：设立家庭辅导服务中心，配备专业的心理咨询师和家庭教育指导师，为有需要的家庭提供一对一的辅导服务，帮助解决亲子关系紧张、家庭教育困难等问题，促进家庭和谐稳定。3．加强家庭与学校、社区的沟通协作：建立家庭、学校、社区“三位一体”的沟通协作平台，定期召开家长会、座谈会等活动，加强信息共享，及时了解青少年的学习、生活和心理状况，共同做好青少年的教育和管理工作。4．构建多方联动机制，通过家校合作，共同关注学生心理健康，帮助其树立正确三观；强化社会监管，形成跨部门合作，通过教育、公安、司法、民政等政府部门加强合作，形成合力，加强对校园</w:t>
      </w:r>
      <w:r>
        <w:rPr>
          <w:rFonts w:hint="eastAsia" w:eastAsia="仿宋_GB2312" w:cs="方正仿宋_GB2312"/>
          <w:lang w:val="en-US" w:eastAsia="zh-CN"/>
        </w:rPr>
        <w:t>青少年</w:t>
      </w:r>
      <w:r>
        <w:rPr>
          <w:rFonts w:hint="eastAsia" w:ascii="Times New Roman" w:hAnsi="Times New Roman" w:eastAsia="仿宋_GB2312" w:cs="方正仿宋_GB2312"/>
          <w:lang w:val="en-US" w:eastAsia="zh-CN"/>
        </w:rPr>
        <w:t>的关注和监管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同时，加强对网络平台的监管，规范网络信息传播，防止不良信息对青少年的侵害。5．完善社区青少年服务设施：区上应加大投入，建设一批适合青少年的活动场所和文化设施，如青少年宫、图书馆、社区文化活动中心等，并免费向青少年开放。组织开展各类有益身心健康的社区活动，如科普讲座、文化艺术培训、体育比赛等，丰富青少年的课余生活，引导青少年树立正确的价值观和行为准则。</w:t>
      </w:r>
    </w:p>
    <w:p w14:paraId="61069FB6">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p>
    <w:p w14:paraId="734C3B7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46" w:name="_Toc26099"/>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一</w:t>
      </w:r>
      <w:r>
        <w:rPr>
          <w:rFonts w:hint="eastAsia" w:ascii="Times New Roman" w:hAnsi="Times New Roman" w:eastAsia="仿宋_GB2312" w:cs="方正仿宋_GB2312"/>
          <w:b/>
          <w:bCs/>
          <w:lang w:val="en-US" w:eastAsia="zh-CN"/>
        </w:rPr>
        <w:t>号</w:t>
      </w:r>
      <w:bookmarkEnd w:id="46"/>
    </w:p>
    <w:p w14:paraId="0EBC33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区政协提案委员会</w:t>
      </w:r>
    </w:p>
    <w:p w14:paraId="33E8E5A1">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6BA846E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联系电话：18097339798</w:t>
      </w:r>
    </w:p>
    <w:p w14:paraId="710B51C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sz w:val="32"/>
          <w:szCs w:val="32"/>
          <w:lang w:val="en-US" w:eastAsia="zh-CN"/>
        </w:rPr>
      </w:pPr>
      <w:r>
        <w:rPr>
          <w:rFonts w:hint="eastAsia" w:ascii="Times New Roman" w:hAnsi="Times New Roman" w:eastAsia="仿宋_GB2312" w:cs="方正仿宋_GB2312"/>
          <w:b/>
          <w:bCs/>
          <w:sz w:val="32"/>
          <w:szCs w:val="32"/>
          <w:lang w:val="en-US" w:eastAsia="zh-CN"/>
        </w:rPr>
        <w:t>案　由：关于进一步挖掘街景历史文化故事带动旅游促进中区经济高质量发展的提案</w:t>
      </w:r>
    </w:p>
    <w:p w14:paraId="34F993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西宁已有2000多年的永久历史，从明代开始，部分街巷就有了名称，这些街名记录了当时的社会状况与历史变迁，同时也是西宁文化个性与传统价值的具体体现。例如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我区的莫家街，在不同历史时期的社会背景和文化特征，都见证了西宁地区的历史变迁。然而，目前的莫家街并未呈现和体现它的历史故事。使之本就不长的街道，无论是在街景的打造上和聚人气方面以及拉动中区经济发展上，发挥的作用不够理想。</w:t>
      </w:r>
    </w:p>
    <w:p w14:paraId="5BFD27C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1．加大对街景的亮化，吸引省内外游客，促消费求发展。2．进一步挖掘和讲好莫家街的历史故事，打造品牌老街。3．将莫家街相毗邻</w:t>
      </w:r>
      <w:r>
        <w:rPr>
          <w:rFonts w:hint="eastAsia" w:eastAsia="仿宋_GB2312" w:cs="方正仿宋_GB2312"/>
          <w:lang w:val="en-US" w:eastAsia="zh-CN"/>
        </w:rPr>
        <w:t>的街景进行串联</w:t>
      </w:r>
      <w:r>
        <w:rPr>
          <w:rFonts w:hint="eastAsia" w:ascii="Times New Roman" w:hAnsi="Times New Roman" w:eastAsia="仿宋_GB2312" w:cs="方正仿宋_GB2312"/>
          <w:lang w:val="en-US" w:eastAsia="zh-CN"/>
        </w:rPr>
        <w:t>打造</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吸引</w:t>
      </w:r>
      <w:r>
        <w:rPr>
          <w:rFonts w:hint="eastAsia" w:eastAsia="仿宋_GB2312" w:cs="方正仿宋_GB2312"/>
          <w:lang w:val="en-US" w:eastAsia="zh-CN"/>
        </w:rPr>
        <w:t>省内外游客</w:t>
      </w:r>
      <w:r>
        <w:rPr>
          <w:rFonts w:hint="eastAsia" w:ascii="Times New Roman" w:hAnsi="Times New Roman" w:eastAsia="仿宋_GB2312" w:cs="方正仿宋_GB2312"/>
          <w:lang w:val="en-US" w:eastAsia="zh-CN"/>
        </w:rPr>
        <w:t>，带动</w:t>
      </w:r>
      <w:r>
        <w:rPr>
          <w:rFonts w:hint="eastAsia" w:eastAsia="仿宋_GB2312" w:cs="方正仿宋_GB2312"/>
          <w:lang w:val="en-US" w:eastAsia="zh-CN"/>
        </w:rPr>
        <w:t>经济</w:t>
      </w:r>
      <w:r>
        <w:rPr>
          <w:rFonts w:hint="eastAsia" w:ascii="Times New Roman" w:hAnsi="Times New Roman" w:eastAsia="仿宋_GB2312" w:cs="方正仿宋_GB2312"/>
          <w:lang w:val="en-US" w:eastAsia="zh-CN"/>
        </w:rPr>
        <w:t>消费，为中区经济高质量发展而助力。</w:t>
      </w:r>
    </w:p>
    <w:p w14:paraId="1FB86FDD">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47" w:name="_Toc19768"/>
    </w:p>
    <w:p w14:paraId="0FC648B8">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48" w:name="_Toc15505"/>
      <w:bookmarkStart w:id="49" w:name="_Toc30408"/>
      <w:bookmarkStart w:id="50" w:name="_Toc5466"/>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号</w:t>
      </w:r>
      <w:bookmarkEnd w:id="47"/>
      <w:bookmarkEnd w:id="48"/>
      <w:bookmarkEnd w:id="49"/>
      <w:bookmarkEnd w:id="50"/>
    </w:p>
    <w:p w14:paraId="377A991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区政协提案委员会</w:t>
      </w:r>
    </w:p>
    <w:p w14:paraId="3EC2F611">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4932E0A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联系电话：18097339798</w:t>
      </w:r>
    </w:p>
    <w:p w14:paraId="12F4AE94">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51" w:name="_Toc5375"/>
      <w:r>
        <w:rPr>
          <w:rFonts w:hint="eastAsia" w:ascii="Times New Roman" w:hAnsi="Times New Roman" w:eastAsia="仿宋_GB2312" w:cs="方正仿宋_GB2312"/>
          <w:b/>
          <w:bCs/>
          <w:lang w:val="en-US" w:eastAsia="zh-CN"/>
        </w:rPr>
        <w:t>案　由：关于进一步开展集团化办学，提升教育均衡发展的提案</w:t>
      </w:r>
      <w:bookmarkEnd w:id="51"/>
    </w:p>
    <w:p w14:paraId="45E0EE3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党的二十届三中全会通过的《中共中央关于进一步全面深化改革、推进中国式现代化的决定》提出：“教育、科技、人才是中国式现代化的基础性、战略性支撑”。要求以高质量发展作为各级各类教育的生命线，把促进公平融入到深化教育综合改革的各方面各环节，推动从“有学上”到“上好学”根本性转变。2020年，教育部等八部门印发了《关于进一步激发中小学办学活力的若干意见》，明确提出要深入推进学校办学机制改革，教育资源共享，将最大限度地实现学校的统一化、规范化、科学化管理，实现师生资源共享，以满足家长和学生“上好学”的需求，教育质量提升，集团化办学充分发挥优质资源的带动效应，通过以强带弱、以大带小提升整个教育的底色，让更多的学生可以接受更优质的教育，即可以降低教育成本，又能通过集团化办学，可以整合优质教育资源，打造教育品牌，提高教育的社会声誉和影响力。近年来，在区委区政府的高度重视以及关心支持下，在区教育局的基础教育工作中，积极探索、大胆创新，推动基础教育优质均衡发展，已成立了2个联合体教育集团，分别是“西宁市南山路小学教育集团”和“西宁市南大街小学教育集团”。为优化区域教育资源配置，放大中区优质教育资源，努力办好“家门口的新优质学校”，坚持“以人为本”的教育理念，搭建“学生综合素养评价平台”，引导集团教师遵循青少年身心发展规律，以动态连续的眼光看待每一位学生，已做了大量的工作，取得了一定的成效，积极破解“育人目标功利化、集团办学同质化、培养模式单一化”等现实问题.，实现了集团化办学零突破。目前，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在开展集团化办学的力度不够大。</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在不同学段的思政课教学方面，有机结合上还不够深入。</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名校的积极引领作用和优势互补还未最大化发挥出来，集团化办学的知名度不高。</w:t>
      </w:r>
    </w:p>
    <w:p w14:paraId="1B57220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以优质学校牵头，进一步加强集团化合作，找准衔接点，补全断层点，确保教学目标层层递进，积极发挥以强带弱，以大带小，优势互补，实现人才贯通培养提质增效。2．创建“中医药文化进一步融入中区中小学思政教育一体化建设”项目，探索中医药高等教育与基础教育的深度融合，邀请专家指导，将不同学段的思政课教学有机联系起来，关注教学方法的适切性和能力培养的梯度性，提高教学实效。为进一步打造集团化办学，提升教育均衡更上一个新台阶而助力。3．加大对集团办学的经济支持力度和对外宣传力度，提高优质集团办学品质和品牌化集团办学一校一特色的集团化办学的新模式，并进一步加大通过网络、自媒体报道和线上线下等方式进行大力宣传，提高集团化办学的知名度和实效性。</w:t>
      </w:r>
    </w:p>
    <w:p w14:paraId="45839C3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488DFBD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52" w:name="_Toc3154"/>
      <w:bookmarkStart w:id="53" w:name="_Toc2207"/>
      <w:bookmarkStart w:id="54" w:name="_Toc10288"/>
      <w:bookmarkStart w:id="55" w:name="_Toc30739"/>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bookmarkEnd w:id="52"/>
      <w:bookmarkEnd w:id="53"/>
      <w:bookmarkEnd w:id="54"/>
      <w:bookmarkEnd w:id="55"/>
    </w:p>
    <w:p w14:paraId="07BF1D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崔轩豪</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工作单位：西宁隆济大药房</w:t>
      </w:r>
    </w:p>
    <w:p w14:paraId="66D8697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联系电话：13997289200</w:t>
      </w:r>
    </w:p>
    <w:p w14:paraId="1DA1394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边富荣</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工作单位：北京同仁堂西宁药店有限责任</w:t>
      </w:r>
    </w:p>
    <w:p w14:paraId="4240CED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公司</w:t>
      </w:r>
    </w:p>
    <w:p w14:paraId="5893076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联系电话：15500574002</w:t>
      </w:r>
    </w:p>
    <w:p w14:paraId="4ECC1B7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韩建平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工作单位：新青村 </w:t>
      </w:r>
    </w:p>
    <w:p w14:paraId="5D6A155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联系电话：13709785785</w:t>
      </w:r>
    </w:p>
    <w:p w14:paraId="4A08FEA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56" w:name="_Toc17714"/>
      <w:r>
        <w:rPr>
          <w:rFonts w:hint="eastAsia" w:ascii="Times New Roman" w:hAnsi="Times New Roman" w:eastAsia="仿宋_GB2312" w:cs="方正仿宋_GB2312"/>
          <w:b/>
          <w:bCs/>
          <w:lang w:val="en-US" w:eastAsia="zh-CN"/>
        </w:rPr>
        <w:t>案　由：关于</w:t>
      </w:r>
      <w:bookmarkEnd w:id="56"/>
      <w:r>
        <w:rPr>
          <w:rFonts w:hint="eastAsia" w:ascii="Times New Roman" w:hAnsi="Times New Roman" w:eastAsia="仿宋_GB2312" w:cs="方正仿宋_GB2312"/>
          <w:b/>
          <w:bCs/>
          <w:lang w:val="en-US" w:eastAsia="zh-CN"/>
        </w:rPr>
        <w:t>完善部分路段信号灯，保障市民出行安全的提案</w:t>
      </w:r>
    </w:p>
    <w:p w14:paraId="1D193D9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我市交通道路信号灯的不断增设增加和不断修复完善，道路交通拥堵的现象问题已得到了很大的改善，对市民的安全出行提供强有力的保障，提升了市出行的安全感、获得感、幸福感。然而，在不断的完善中有的路段还存在着安全隐患的问题和因无信号灯过往的车辆和行人抢道的现象。最近在深入调研时发现，位于南川西路路东的107号青海省</w:t>
      </w:r>
      <w:r>
        <w:rPr>
          <w:rFonts w:hint="eastAsia" w:eastAsia="仿宋_GB2312" w:cs="方正仿宋_GB2312"/>
          <w:lang w:val="en-US" w:eastAsia="zh-CN"/>
        </w:rPr>
        <w:t>地质勘察</w:t>
      </w:r>
      <w:r>
        <w:rPr>
          <w:rFonts w:hint="eastAsia" w:ascii="Times New Roman" w:hAnsi="Times New Roman" w:eastAsia="仿宋_GB2312" w:cs="方正仿宋_GB2312"/>
          <w:lang w:val="en-US" w:eastAsia="zh-CN"/>
        </w:rPr>
        <w:t>院和马路对面南川西路96号的青海建筑职业技术学院相毗邻，属于马路东西两面相对。该路段存在的问题：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因此路段未设置信号灯，路东的家属院内有居民2000余人，对面路西的学校有3500余师生，高峰期过马路时造成行人与机动车辆穿梭而行，有时互不相让；</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是</w:t>
      </w:r>
      <w:r>
        <w:rPr>
          <w:rFonts w:hint="eastAsia" w:ascii="Times New Roman" w:hAnsi="Times New Roman" w:eastAsia="仿宋_GB2312" w:cs="方正仿宋_GB2312"/>
          <w:lang w:val="en-US" w:eastAsia="zh-CN"/>
        </w:rPr>
        <w:t>在该路口设置了从南川西路尕庄南的公交车站的红绿灯路口至青海省建筑学院是机动车辆和非机动车辆唯一能调头的地方，给市民的出行带来不便并存在着安全隐患。</w:t>
      </w:r>
    </w:p>
    <w:p w14:paraId="7F9BCB1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1．在具备条件的情况下安装红绿灯或信号指示灯。2．在此处马路东西两面安装机动车辆礼让行人的指示牌。3．将该机动车辆和非机动车辆调头的路口北移到合适的位置。</w:t>
      </w:r>
    </w:p>
    <w:p w14:paraId="2A7986F9">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9"/>
        <w:rPr>
          <w:rFonts w:hint="eastAsia" w:ascii="Times New Roman" w:hAnsi="Times New Roman" w:eastAsia="仿宋_GB2312" w:cs="方正仿宋_GB2312"/>
          <w:b/>
          <w:bCs/>
          <w:lang w:val="en-US" w:eastAsia="zh-CN"/>
        </w:rPr>
      </w:pPr>
      <w:bookmarkStart w:id="57" w:name="_Toc925"/>
      <w:bookmarkStart w:id="58" w:name="_Toc14677"/>
      <w:bookmarkStart w:id="59" w:name="_Toc26387"/>
      <w:bookmarkStart w:id="60" w:name="_Toc17098"/>
    </w:p>
    <w:p w14:paraId="2DDAF99E">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号</w:t>
      </w:r>
      <w:bookmarkEnd w:id="57"/>
      <w:bookmarkEnd w:id="58"/>
      <w:bookmarkEnd w:id="59"/>
      <w:bookmarkEnd w:id="60"/>
    </w:p>
    <w:p w14:paraId="27231DD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汪红军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工作单位：青海伍拾壹号商贸有限公司</w:t>
      </w:r>
    </w:p>
    <w:p w14:paraId="1C9F545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联系电话：17800785757</w:t>
      </w:r>
    </w:p>
    <w:p w14:paraId="00826E1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石靖军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工作单位：青海靖旭商贸有限公司</w:t>
      </w:r>
    </w:p>
    <w:p w14:paraId="5353CFF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联系电话：18809786698        </w:t>
      </w:r>
    </w:p>
    <w:p w14:paraId="2F2059F6">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61" w:name="_Toc31862"/>
      <w:r>
        <w:rPr>
          <w:rFonts w:hint="eastAsia" w:ascii="Times New Roman" w:hAnsi="Times New Roman" w:eastAsia="仿宋_GB2312" w:cs="方正仿宋_GB2312"/>
          <w:b/>
          <w:bCs/>
          <w:lang w:val="en-US" w:eastAsia="zh-CN"/>
        </w:rPr>
        <w:t>案　由：关于进一步加强</w:t>
      </w:r>
      <w:r>
        <w:rPr>
          <w:rFonts w:hint="eastAsia" w:eastAsia="仿宋_GB2312" w:cs="方正仿宋_GB2312"/>
          <w:b/>
          <w:bCs/>
          <w:lang w:val="en-US" w:eastAsia="zh-CN"/>
        </w:rPr>
        <w:t>部分</w:t>
      </w:r>
      <w:r>
        <w:rPr>
          <w:rFonts w:hint="eastAsia" w:ascii="Times New Roman" w:hAnsi="Times New Roman" w:eastAsia="仿宋_GB2312" w:cs="方正仿宋_GB2312"/>
          <w:b/>
          <w:bCs/>
          <w:lang w:val="en-US" w:eastAsia="zh-CN"/>
        </w:rPr>
        <w:t>老旧楼院内围墙</w:t>
      </w:r>
      <w:r>
        <w:rPr>
          <w:rFonts w:hint="eastAsia" w:eastAsia="仿宋_GB2312" w:cs="方正仿宋_GB2312"/>
          <w:b/>
          <w:bCs/>
          <w:lang w:val="en-US" w:eastAsia="zh-CN"/>
        </w:rPr>
        <w:t>普查</w:t>
      </w:r>
      <w:r>
        <w:rPr>
          <w:rFonts w:hint="eastAsia" w:ascii="Times New Roman" w:hAnsi="Times New Roman" w:eastAsia="仿宋_GB2312" w:cs="方正仿宋_GB2312"/>
          <w:b/>
          <w:bCs/>
          <w:lang w:val="en-US" w:eastAsia="zh-CN"/>
        </w:rPr>
        <w:t>修缮的提案</w:t>
      </w:r>
      <w:bookmarkEnd w:id="61"/>
    </w:p>
    <w:p w14:paraId="5160C99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近年来，根据对老旧小区不断深入改造，有的老旧楼院在室外管网改造或拆除重建时，已将小区与小区之间的围墙进行了改造，有的已由土坯或老旧砖隔墙改为铁艺防护栏。在深入社区调研中发现，存在的问题：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由于墙体下沉的原因，导致防护栏变形倾斜。</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目前还未改造的院墙，如劳动路2号北所的隔墙，因年久失修加上基础下沉的自身原因，存在着不安全的隐患。南川东路二机社区的西侧的铁艺防护栏围墙已倾斜，该铁艺的墙体即高又长，底部基础墙的地势已下沉后，导至高低不平而造成的倾斜。还有一个原因是在安装铁艺防护栏围墙时，防护栏的高度较高，而且是点位式固定，由于近年来天气变化，风力较大，抗风险能力较差，造成当前防护栏倾释较严重，存在着安全隐患。</w:t>
      </w:r>
    </w:p>
    <w:p w14:paraId="6B44CFE6">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拆除后进行平整，同时适当降低防护栏的高度进行二次安装；2．拆除后更新，在更新时掌握高度和抗风耐力，并在点与点固定时，加大固定密度；3、类似这种情况不止一处，请普查后将存在问题的墙体，根据实际情况进行修缮，提升居民的幸福感、获得感、安全感。</w:t>
      </w:r>
    </w:p>
    <w:p w14:paraId="49C1046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62" w:name="_Toc17126"/>
    </w:p>
    <w:p w14:paraId="4C23FAE3">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63" w:name="_Toc22607"/>
      <w:bookmarkStart w:id="64" w:name="_Toc29982"/>
      <w:bookmarkStart w:id="65" w:name="_Toc26461"/>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五</w:t>
      </w:r>
      <w:r>
        <w:rPr>
          <w:rFonts w:hint="eastAsia" w:ascii="Times New Roman" w:hAnsi="Times New Roman" w:eastAsia="仿宋_GB2312" w:cs="方正仿宋_GB2312"/>
          <w:b/>
          <w:bCs/>
          <w:lang w:val="en-US" w:eastAsia="zh-CN"/>
        </w:rPr>
        <w:t>号</w:t>
      </w:r>
      <w:bookmarkEnd w:id="62"/>
      <w:bookmarkEnd w:id="63"/>
      <w:bookmarkEnd w:id="64"/>
      <w:bookmarkEnd w:id="65"/>
    </w:p>
    <w:p w14:paraId="500B3C3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2E82059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联系电话：13519706988</w:t>
      </w:r>
    </w:p>
    <w:p w14:paraId="508535E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刘宝良</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工作单位：青海新华百货商业有限公司</w:t>
      </w:r>
    </w:p>
    <w:p w14:paraId="6EAC6D1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香格里拉店</w:t>
      </w:r>
    </w:p>
    <w:p w14:paraId="5B55D01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联系电话：18697126214</w:t>
      </w:r>
    </w:p>
    <w:p w14:paraId="35B5D57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汪红军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工作单位：青海伍拾壹号商贸有限公司</w:t>
      </w:r>
    </w:p>
    <w:p w14:paraId="5F1763E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联系电话：17800785757</w:t>
      </w:r>
    </w:p>
    <w:p w14:paraId="0D0FD5A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石靖军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工作单位：青海靖旭商贸有限公司</w:t>
      </w:r>
    </w:p>
    <w:p w14:paraId="5B8458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联系电话：18809786698</w:t>
      </w:r>
    </w:p>
    <w:p w14:paraId="4F03A050">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66" w:name="_Toc2437"/>
      <w:r>
        <w:rPr>
          <w:rFonts w:hint="eastAsia" w:ascii="Times New Roman" w:hAnsi="Times New Roman" w:eastAsia="仿宋_GB2312" w:cs="方正仿宋_GB2312"/>
          <w:b/>
          <w:bCs/>
          <w:lang w:val="en-US" w:eastAsia="zh-CN"/>
        </w:rPr>
        <w:t>案　由：关于进一步加强农村护林防火的提案</w:t>
      </w:r>
      <w:bookmarkEnd w:id="66"/>
    </w:p>
    <w:p w14:paraId="4FE9E81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护林防火工作作为一项长期性的重要底线，也是我们必须要时刻绷紧这根防火弦，一刻都不能放松警惕的一项重要工作。在日常的生活当中，可以说除了一些自然灾害造成的火灾无法避免，其它一些人为造成的火灾事故其实是能够避免防止的，尤其是在农村做好护林防火工作，必须是靠全体村民自觉遵守规定，坚决杜绝一切野外用火就能做到的一项工作，护林防火人人有责，可就是这么一项看似简单容易防控的工作就是很难制止，时而发生不同程度的火情和火灾事故。主要造成原因主要是一些不明智麻痹大意的人员存在侥幸心理，在林间的、在山坡、在野外私自用火引发火情造成的，给国家集体家庭个人都带来不同程度的财产损失。</w:t>
      </w:r>
    </w:p>
    <w:p w14:paraId="0786052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乡村护林防火治理，尤其是各村的“村规民约”作为村情治理的小宪法，加大宣传力度，让村民入脑入心，发挥全民监督，人人有责。2．加强环境卫生综合整治工作，对荒坡积存垃圾和多年生长的灌木荒草必须要做到勤治理，防止离垃圾点近的村民嫌附近脏乱进行焚烧垃圾。3．加强对专职负责护林的主要负责人和护林员的护林防火意识，加大巡查工作力度，发现火情不论大小都要给予制裁处理，处罚要一视同仁，不能任人唯亲，造成村民相互攀比，造成责任难以落实的局面。对农村办理白事焚香烧纸，燃放烟花爆竹等野外用火必须做到一律禁止。筑牢护林防火墙，防患于</w:t>
      </w:r>
      <w:r>
        <w:rPr>
          <w:rFonts w:hint="eastAsia" w:eastAsia="仿宋_GB2312" w:cs="方正仿宋_GB2312"/>
          <w:lang w:val="en-US" w:eastAsia="zh-CN"/>
        </w:rPr>
        <w:t>未然</w:t>
      </w:r>
      <w:r>
        <w:rPr>
          <w:rFonts w:hint="eastAsia" w:ascii="Times New Roman" w:hAnsi="Times New Roman" w:eastAsia="仿宋_GB2312" w:cs="方正仿宋_GB2312"/>
          <w:lang w:val="en-US" w:eastAsia="zh-CN"/>
        </w:rPr>
        <w:t>。在护林区外的周边合理的位置加设封闭式的集中梵烧点。</w:t>
      </w:r>
    </w:p>
    <w:p w14:paraId="7534010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66F5689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67" w:name="_Toc2667"/>
      <w:bookmarkStart w:id="68" w:name="_Toc23967"/>
      <w:bookmarkStart w:id="69" w:name="_Toc8146"/>
      <w:bookmarkStart w:id="70" w:name="_Toc24207"/>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六</w:t>
      </w:r>
      <w:r>
        <w:rPr>
          <w:rFonts w:hint="eastAsia" w:ascii="Times New Roman" w:hAnsi="Times New Roman" w:eastAsia="仿宋_GB2312" w:cs="方正仿宋_GB2312"/>
          <w:b/>
          <w:bCs/>
          <w:lang w:val="en-US" w:eastAsia="zh-CN"/>
        </w:rPr>
        <w:t>号</w:t>
      </w:r>
      <w:bookmarkEnd w:id="67"/>
      <w:bookmarkEnd w:id="68"/>
      <w:bookmarkEnd w:id="69"/>
      <w:bookmarkEnd w:id="70"/>
    </w:p>
    <w:p w14:paraId="7E6A7A7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72A2462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联系电话：13519706988</w:t>
      </w:r>
    </w:p>
    <w:p w14:paraId="6A55EC4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71" w:name="_Toc13966"/>
      <w:r>
        <w:rPr>
          <w:rFonts w:hint="eastAsia" w:ascii="Times New Roman" w:hAnsi="Times New Roman" w:eastAsia="仿宋_GB2312" w:cs="方正仿宋_GB2312"/>
          <w:b/>
          <w:bCs/>
          <w:lang w:val="en-US" w:eastAsia="zh-CN"/>
        </w:rPr>
        <w:t>案　由：关于进一步加强治理南川河周边环境的提案</w:t>
      </w:r>
      <w:bookmarkEnd w:id="71"/>
    </w:p>
    <w:p w14:paraId="5C8FA69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近年来南川河成为西宁市的一张亮丽名片，即是市民休闲的好去处，也成为野鸭的栖息地。被称作“城市客厅”。然而，在不断深入调研时发现</w:t>
      </w:r>
      <w:r>
        <w:rPr>
          <w:rFonts w:hint="eastAsia" w:eastAsia="仿宋_GB2312" w:cs="方正仿宋_GB2312"/>
          <w:lang w:val="en-US" w:eastAsia="zh-CN"/>
        </w:rPr>
        <w:t>存在以下问题：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河道内部分河床淤泥</w:t>
      </w:r>
      <w:r>
        <w:rPr>
          <w:rFonts w:hint="eastAsia" w:eastAsia="仿宋_GB2312" w:cs="方正仿宋_GB2312"/>
          <w:lang w:val="en-US" w:eastAsia="zh-CN"/>
        </w:rPr>
        <w:t>过厚</w:t>
      </w:r>
      <w:r>
        <w:rPr>
          <w:rFonts w:hint="eastAsia" w:ascii="Times New Roman" w:hAnsi="Times New Roman" w:eastAsia="仿宋_GB2312" w:cs="方正仿宋_GB2312"/>
          <w:lang w:val="en-US" w:eastAsia="zh-CN"/>
        </w:rPr>
        <w:t>，有的已高出水平面</w:t>
      </w:r>
      <w:r>
        <w:rPr>
          <w:rFonts w:hint="eastAsia" w:eastAsia="仿宋_GB2312" w:cs="方正仿宋_GB2312"/>
          <w:lang w:val="en-US" w:eastAsia="zh-CN"/>
        </w:rPr>
        <w:t>，影响美观；</w:t>
      </w:r>
      <w:r>
        <w:rPr>
          <w:rFonts w:hint="eastAsia" w:eastAsia="仿宋_GB2312" w:cs="方正仿宋_GB2312"/>
          <w:b/>
          <w:bCs/>
          <w:lang w:val="en-US" w:eastAsia="zh-CN"/>
        </w:rPr>
        <w:t>二是</w:t>
      </w:r>
      <w:r>
        <w:rPr>
          <w:rFonts w:hint="eastAsia" w:eastAsia="仿宋_GB2312" w:cs="方正仿宋_GB2312"/>
          <w:lang w:val="en-US" w:eastAsia="zh-CN"/>
        </w:rPr>
        <w:t>部分</w:t>
      </w:r>
      <w:r>
        <w:rPr>
          <w:rFonts w:hint="eastAsia" w:ascii="Times New Roman" w:hAnsi="Times New Roman" w:eastAsia="仿宋_GB2312" w:cs="方正仿宋_GB2312"/>
          <w:lang w:val="en-US" w:eastAsia="zh-CN"/>
        </w:rPr>
        <w:t>市民在观景台垂钓</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这种现象不仅对河道造成污染，</w:t>
      </w:r>
      <w:r>
        <w:rPr>
          <w:rFonts w:hint="eastAsia" w:eastAsia="仿宋_GB2312" w:cs="方正仿宋_GB2312"/>
          <w:lang w:val="en-US" w:eastAsia="zh-CN"/>
        </w:rPr>
        <w:t>还存在一定危险；</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区管南川河观景台的防护栏扶手材质为塑制品，通过常年风吹日晒后材质会变脆，造成连接点处发生裂缝，市民在围观垂钓时</w:t>
      </w:r>
      <w:r>
        <w:rPr>
          <w:rFonts w:hint="eastAsia" w:eastAsia="仿宋_GB2312" w:cs="方正仿宋_GB2312"/>
          <w:lang w:val="en-US" w:eastAsia="zh-CN"/>
        </w:rPr>
        <w:t>拥挤在扶手处，容易</w:t>
      </w:r>
      <w:r>
        <w:rPr>
          <w:rFonts w:hint="eastAsia" w:ascii="Times New Roman" w:hAnsi="Times New Roman" w:eastAsia="仿宋_GB2312" w:cs="方正仿宋_GB2312"/>
          <w:lang w:val="en-US" w:eastAsia="zh-CN"/>
        </w:rPr>
        <w:t>造成防护栏的</w:t>
      </w:r>
      <w:r>
        <w:rPr>
          <w:rFonts w:hint="eastAsia" w:eastAsia="仿宋_GB2312" w:cs="方正仿宋_GB2312"/>
          <w:lang w:val="en-US" w:eastAsia="zh-CN"/>
        </w:rPr>
        <w:t>断裂</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带来危险，</w:t>
      </w:r>
      <w:r>
        <w:rPr>
          <w:rFonts w:hint="eastAsia" w:ascii="Times New Roman" w:hAnsi="Times New Roman" w:eastAsia="仿宋_GB2312" w:cs="方正仿宋_GB2312"/>
          <w:lang w:val="en-US" w:eastAsia="zh-CN"/>
        </w:rPr>
        <w:t>存在较大安全隐患。</w:t>
      </w:r>
    </w:p>
    <w:p w14:paraId="500D3E41">
      <w:pPr>
        <w:keepNext w:val="0"/>
        <w:keepLines w:val="0"/>
        <w:pageBreakBefore w:val="0"/>
        <w:widowControl w:val="0"/>
        <w:suppressLineNumbers w:val="0"/>
        <w:kinsoku/>
        <w:wordWrap/>
        <w:overflowPunct/>
        <w:topLinePunct w:val="0"/>
        <w:autoSpaceDE/>
        <w:autoSpaceDN/>
        <w:bidi w:val="0"/>
        <w:adjustRightInd/>
        <w:snapToGrid/>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1．进一步加大河道管理和治理力度，</w:t>
      </w:r>
      <w:r>
        <w:rPr>
          <w:rFonts w:hint="eastAsia" w:eastAsia="仿宋_GB2312" w:cs="方正仿宋_GB2312"/>
          <w:lang w:val="en-US" w:eastAsia="zh-CN"/>
        </w:rPr>
        <w:t>及时</w:t>
      </w:r>
      <w:r>
        <w:rPr>
          <w:rFonts w:hint="eastAsia" w:ascii="Times New Roman" w:hAnsi="Times New Roman" w:eastAsia="仿宋_GB2312" w:cs="方正仿宋_GB2312"/>
          <w:lang w:val="en-US" w:eastAsia="zh-CN"/>
        </w:rPr>
        <w:t>清理</w:t>
      </w:r>
      <w:r>
        <w:rPr>
          <w:rFonts w:hint="eastAsia" w:eastAsia="仿宋_GB2312" w:cs="方正仿宋_GB2312"/>
          <w:lang w:val="en-US" w:eastAsia="zh-CN"/>
        </w:rPr>
        <w:t>区管</w:t>
      </w:r>
      <w:r>
        <w:rPr>
          <w:rFonts w:hint="eastAsia" w:ascii="Times New Roman" w:hAnsi="Times New Roman" w:eastAsia="仿宋_GB2312" w:cs="方正仿宋_GB2312"/>
          <w:lang w:val="en-US" w:eastAsia="zh-CN"/>
        </w:rPr>
        <w:t>河道淤泥</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保持河床的安全和良性蓄水，为市民提供一个永久性的美丽环境</w:t>
      </w:r>
      <w:r>
        <w:rPr>
          <w:rFonts w:hint="eastAsia" w:eastAsia="仿宋_GB2312" w:cs="方正仿宋_GB2312"/>
          <w:lang w:val="en-US" w:eastAsia="zh-CN"/>
        </w:rPr>
        <w:t>。</w:t>
      </w:r>
      <w:r>
        <w:rPr>
          <w:rFonts w:hint="eastAsia" w:ascii="Times New Roman" w:hAnsi="Times New Roman" w:eastAsia="仿宋_GB2312" w:cs="方正仿宋_GB2312"/>
          <w:spacing w:val="6"/>
          <w:sz w:val="32"/>
          <w:lang w:val="en-US" w:eastAsia="zh-CN"/>
        </w:rPr>
        <w:t>2．进一步加大</w:t>
      </w:r>
      <w:r>
        <w:rPr>
          <w:rFonts w:hint="eastAsia" w:eastAsia="仿宋_GB2312" w:cs="方正仿宋_GB2312"/>
          <w:spacing w:val="6"/>
          <w:sz w:val="32"/>
          <w:lang w:val="en-US" w:eastAsia="zh-CN"/>
        </w:rPr>
        <w:t>巡查</w:t>
      </w:r>
      <w:r>
        <w:rPr>
          <w:rFonts w:hint="eastAsia" w:ascii="Times New Roman" w:hAnsi="Times New Roman" w:eastAsia="仿宋_GB2312" w:cs="方正仿宋_GB2312"/>
          <w:spacing w:val="6"/>
          <w:sz w:val="32"/>
          <w:lang w:val="en-US" w:eastAsia="zh-CN"/>
        </w:rPr>
        <w:t>力度</w:t>
      </w:r>
      <w:r>
        <w:rPr>
          <w:rFonts w:hint="eastAsia" w:eastAsia="仿宋_GB2312" w:cs="方正仿宋_GB2312"/>
          <w:spacing w:val="6"/>
          <w:sz w:val="32"/>
          <w:lang w:val="en-US" w:eastAsia="zh-CN"/>
        </w:rPr>
        <w:t>，</w:t>
      </w:r>
      <w:r>
        <w:rPr>
          <w:rFonts w:hint="eastAsia" w:ascii="Times New Roman" w:hAnsi="Times New Roman" w:eastAsia="仿宋_GB2312" w:cs="方正仿宋_GB2312"/>
          <w:spacing w:val="6"/>
          <w:sz w:val="32"/>
          <w:lang w:val="en-US" w:eastAsia="zh-CN"/>
        </w:rPr>
        <w:t>禁止垂钓，增设禁止垂钓的提示牌。3．请相关部门</w:t>
      </w:r>
      <w:r>
        <w:rPr>
          <w:rFonts w:hint="eastAsia" w:eastAsia="仿宋_GB2312" w:cs="方正仿宋_GB2312"/>
          <w:spacing w:val="6"/>
          <w:sz w:val="32"/>
          <w:lang w:val="en-US" w:eastAsia="zh-CN"/>
        </w:rPr>
        <w:t>对区管</w:t>
      </w:r>
      <w:r>
        <w:rPr>
          <w:rFonts w:hint="eastAsia" w:ascii="Times New Roman" w:hAnsi="Times New Roman" w:eastAsia="仿宋_GB2312" w:cs="方正仿宋_GB2312"/>
          <w:spacing w:val="6"/>
          <w:sz w:val="32"/>
          <w:lang w:val="en-US" w:eastAsia="zh-CN"/>
        </w:rPr>
        <w:t>观景台上的防护栏进行全面统一检查，如发现裂缝或破损现象及时维修</w:t>
      </w:r>
      <w:r>
        <w:rPr>
          <w:rFonts w:hint="eastAsia" w:eastAsia="仿宋_GB2312" w:cs="方正仿宋_GB2312"/>
          <w:spacing w:val="6"/>
          <w:sz w:val="32"/>
          <w:lang w:val="en-US" w:eastAsia="zh-CN"/>
        </w:rPr>
        <w:t>，</w:t>
      </w:r>
      <w:r>
        <w:rPr>
          <w:rFonts w:hint="eastAsia" w:ascii="Times New Roman" w:hAnsi="Times New Roman" w:eastAsia="仿宋_GB2312" w:cs="方正仿宋_GB2312"/>
          <w:spacing w:val="6"/>
          <w:sz w:val="32"/>
          <w:lang w:val="en-US" w:eastAsia="zh-CN"/>
        </w:rPr>
        <w:t>争取做到早防早止早治早修。为市民的出行安全提供最有效的安全保障，因而提升市民的幸福感、获得感、安全感。</w:t>
      </w:r>
    </w:p>
    <w:p w14:paraId="01FB7C74">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72" w:name="_Toc29608"/>
      <w:bookmarkStart w:id="73" w:name="_Toc1968"/>
      <w:bookmarkStart w:id="74" w:name="_Toc7969"/>
      <w:bookmarkStart w:id="75" w:name="_Toc27655"/>
      <w:r>
        <w:rPr>
          <w:rFonts w:hint="eastAsia" w:ascii="Times New Roman" w:hAnsi="Times New Roman" w:eastAsia="仿宋_GB2312" w:cs="方正仿宋_GB2312"/>
          <w:b/>
          <w:bCs/>
          <w:lang w:val="en-US" w:eastAsia="zh-CN"/>
        </w:rPr>
        <w:t>第十</w:t>
      </w:r>
      <w:r>
        <w:rPr>
          <w:rFonts w:hint="eastAsia" w:eastAsia="仿宋_GB2312" w:cs="方正仿宋_GB2312"/>
          <w:b/>
          <w:bCs/>
          <w:lang w:val="en-US" w:eastAsia="zh-CN"/>
        </w:rPr>
        <w:t>七</w:t>
      </w:r>
      <w:r>
        <w:rPr>
          <w:rFonts w:hint="eastAsia" w:ascii="Times New Roman" w:hAnsi="Times New Roman" w:eastAsia="仿宋_GB2312" w:cs="方正仿宋_GB2312"/>
          <w:b/>
          <w:bCs/>
          <w:lang w:val="en-US" w:eastAsia="zh-CN"/>
        </w:rPr>
        <w:t>号</w:t>
      </w:r>
      <w:bookmarkEnd w:id="72"/>
      <w:bookmarkEnd w:id="73"/>
      <w:bookmarkEnd w:id="74"/>
      <w:bookmarkEnd w:id="75"/>
    </w:p>
    <w:p w14:paraId="1316583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刘宝良</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工作单位：青海新华百货商业有限公司</w:t>
      </w:r>
    </w:p>
    <w:p w14:paraId="1AAD3AE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香格里拉店</w:t>
      </w:r>
    </w:p>
    <w:p w14:paraId="6356A88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联系电话：18697126214</w:t>
      </w:r>
    </w:p>
    <w:p w14:paraId="338FFB8A">
      <w:pPr>
        <w:keepNext w:val="0"/>
        <w:keepLines w:val="0"/>
        <w:pageBreakBefore w:val="0"/>
        <w:widowControl w:val="0"/>
        <w:kinsoku/>
        <w:wordWrap/>
        <w:overflowPunct/>
        <w:topLinePunct w:val="0"/>
        <w:autoSpaceDE/>
        <w:autoSpaceDN/>
        <w:bidi w:val="0"/>
        <w:adjustRightInd/>
        <w:snapToGrid/>
        <w:spacing w:line="576" w:lineRule="exact"/>
        <w:ind w:left="3117" w:leftChars="299" w:hanging="2160" w:hangingChars="675"/>
        <w:jc w:val="both"/>
        <w:textAlignment w:val="auto"/>
        <w:rPr>
          <w:rFonts w:hint="eastAsia" w:ascii="Times New Roman" w:hAnsi="Times New Roman" w:eastAsia="仿宋_GB2312" w:cs="方正仿宋_GB2312"/>
          <w:spacing w:val="-20"/>
          <w:sz w:val="32"/>
          <w:lang w:val="en-US" w:eastAsia="zh-CN"/>
        </w:rPr>
      </w:pPr>
      <w:r>
        <w:rPr>
          <w:rFonts w:hint="eastAsia" w:eastAsia="仿宋_GB2312" w:cs="方正仿宋_GB2312"/>
          <w:lang w:val="en-US" w:eastAsia="zh-CN"/>
        </w:rPr>
        <w:t>　</w:t>
      </w:r>
      <w:r>
        <w:rPr>
          <w:rFonts w:hint="eastAsia" w:ascii="Times New Roman" w:hAnsi="Times New Roman" w:eastAsia="仿宋_GB2312" w:cs="方正仿宋_GB2312"/>
          <w:lang w:val="en-US" w:eastAsia="zh-CN"/>
        </w:rPr>
        <w:t>边富荣</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20"/>
          <w:sz w:val="32"/>
          <w:lang w:val="en-US" w:eastAsia="zh-CN"/>
        </w:rPr>
        <w:t>：北京同仁堂西宁药店有限责任公司</w:t>
      </w:r>
    </w:p>
    <w:p w14:paraId="35AC057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联系电话：15500574002</w:t>
      </w:r>
    </w:p>
    <w:p w14:paraId="4C434B6C">
      <w:pPr>
        <w:keepNext w:val="0"/>
        <w:keepLines w:val="0"/>
        <w:pageBreakBefore w:val="0"/>
        <w:widowControl w:val="0"/>
        <w:kinsoku/>
        <w:wordWrap/>
        <w:overflowPunct/>
        <w:topLinePunct w:val="0"/>
        <w:autoSpaceDE/>
        <w:autoSpaceDN/>
        <w:bidi w:val="0"/>
        <w:adjustRightInd/>
        <w:snapToGrid/>
        <w:spacing w:line="576" w:lineRule="exact"/>
        <w:ind w:left="1200" w:leftChars="299" w:hanging="243" w:hangingChars="76"/>
        <w:jc w:val="both"/>
        <w:textAlignment w:val="auto"/>
        <w:rPr>
          <w:rFonts w:hint="eastAsia" w:ascii="Times New Roman" w:hAnsi="Times New Roman" w:eastAsia="仿宋_GB2312" w:cs="方正仿宋_GB2312"/>
          <w:lang w:val="en-US" w:eastAsia="zh-CN"/>
        </w:rPr>
      </w:pPr>
      <w:r>
        <w:rPr>
          <w:rFonts w:hint="eastAsia" w:eastAsia="仿宋_GB2312" w:cs="方正仿宋_GB2312"/>
          <w:lang w:val="en-US" w:eastAsia="zh-CN"/>
        </w:rPr>
        <w:t>　</w:t>
      </w:r>
      <w:r>
        <w:rPr>
          <w:rFonts w:hint="eastAsia" w:ascii="Times New Roman" w:hAnsi="Times New Roman" w:eastAsia="仿宋_GB2312" w:cs="方正仿宋_GB2312"/>
          <w:lang w:val="en-US" w:eastAsia="zh-CN"/>
        </w:rPr>
        <w:t>马惠春</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工作单位：西宁印章有限公司         </w:t>
      </w:r>
    </w:p>
    <w:p w14:paraId="6ADDAA4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联系电话：13086298539</w:t>
      </w:r>
    </w:p>
    <w:p w14:paraId="2B89135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崔轩豪</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工作单位：西宁隆济大药房</w:t>
      </w:r>
    </w:p>
    <w:p w14:paraId="258B4F6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联系电话：13997289200</w:t>
      </w:r>
    </w:p>
    <w:p w14:paraId="7941AB0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吉绍兵</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工作单位：西宁中诚信商贸有限公司</w:t>
      </w:r>
    </w:p>
    <w:p w14:paraId="3B99F50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联系电话：13519705513</w:t>
      </w:r>
    </w:p>
    <w:p w14:paraId="5D80012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席朝霞</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工作单位：快乐美食坊              </w:t>
      </w:r>
    </w:p>
    <w:p w14:paraId="0D3EEE1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联系电话：13519788741</w:t>
      </w:r>
    </w:p>
    <w:p w14:paraId="4F97C5F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马惠春</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工作单位：西宁印章有限公司     </w:t>
      </w:r>
    </w:p>
    <w:p w14:paraId="1724F85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联系电话：13086298539    </w:t>
      </w:r>
    </w:p>
    <w:p w14:paraId="0427E8A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76" w:name="_Toc29184"/>
      <w:r>
        <w:rPr>
          <w:rFonts w:hint="eastAsia" w:ascii="Times New Roman" w:hAnsi="Times New Roman" w:eastAsia="仿宋_GB2312" w:cs="方正仿宋_GB2312"/>
          <w:b/>
          <w:bCs/>
          <w:lang w:val="en-US" w:eastAsia="zh-CN"/>
        </w:rPr>
        <w:t>案　由：关于设置机动车辆礼让行人标示牌提倡文明出行的提案</w:t>
      </w:r>
      <w:bookmarkEnd w:id="76"/>
      <w:r>
        <w:rPr>
          <w:rFonts w:hint="eastAsia" w:eastAsia="仿宋_GB2312" w:cs="方正仿宋_GB2312"/>
          <w:b/>
          <w:bCs/>
          <w:lang w:val="en-US" w:eastAsia="zh-CN"/>
        </w:rPr>
        <w:t>（并案）</w:t>
      </w:r>
    </w:p>
    <w:p w14:paraId="21805E4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eastAsia="仿宋_GB2312" w:cs="方正仿宋_GB2312"/>
          <w:spacing w:val="6"/>
          <w:sz w:val="3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在我区街道巷口的交通</w:t>
      </w:r>
      <w:r>
        <w:rPr>
          <w:rFonts w:hint="eastAsia" w:eastAsia="仿宋_GB2312" w:cs="方正仿宋_GB2312"/>
          <w:spacing w:val="6"/>
          <w:sz w:val="32"/>
          <w:lang w:val="en-US" w:eastAsia="zh-CN"/>
        </w:rPr>
        <w:t>右</w:t>
      </w:r>
      <w:r>
        <w:rPr>
          <w:rFonts w:hint="eastAsia" w:ascii="Times New Roman" w:hAnsi="Times New Roman" w:eastAsia="仿宋_GB2312" w:cs="方正仿宋_GB2312"/>
          <w:spacing w:val="6"/>
          <w:sz w:val="32"/>
          <w:lang w:val="en-US" w:eastAsia="zh-CN"/>
        </w:rPr>
        <w:t>向行驶干道上，因条件受限，许多路口没有红绿灯，</w:t>
      </w:r>
      <w:r>
        <w:rPr>
          <w:rFonts w:hint="eastAsia" w:eastAsia="仿宋_GB2312" w:cs="方正仿宋_GB2312"/>
          <w:spacing w:val="6"/>
          <w:sz w:val="32"/>
          <w:lang w:val="en-US" w:eastAsia="zh-CN"/>
        </w:rPr>
        <w:t>如</w:t>
      </w:r>
      <w:r>
        <w:rPr>
          <w:rFonts w:hint="eastAsia" w:ascii="Times New Roman" w:hAnsi="Times New Roman" w:eastAsia="仿宋_GB2312" w:cs="方正仿宋_GB2312"/>
          <w:spacing w:val="6"/>
          <w:sz w:val="32"/>
          <w:lang w:val="en-US" w:eastAsia="zh-CN"/>
        </w:rPr>
        <w:t>南川西路省建筑学院门口、砖厂路双向行驶的出入口、园树巷12号院门前的巷道内双向行驶的出入口等</w:t>
      </w:r>
      <w:r>
        <w:rPr>
          <w:rFonts w:hint="eastAsia" w:eastAsia="仿宋_GB2312" w:cs="方正仿宋_GB2312"/>
          <w:spacing w:val="6"/>
          <w:sz w:val="32"/>
          <w:lang w:val="en-US" w:eastAsia="zh-CN"/>
        </w:rPr>
        <w:t>，</w:t>
      </w:r>
      <w:r>
        <w:rPr>
          <w:rFonts w:hint="eastAsia" w:ascii="Times New Roman" w:hAnsi="Times New Roman" w:eastAsia="仿宋_GB2312" w:cs="方正仿宋_GB2312"/>
          <w:spacing w:val="6"/>
          <w:sz w:val="32"/>
          <w:lang w:val="en-US" w:eastAsia="zh-CN"/>
        </w:rPr>
        <w:t>在深入调研时，发现存在的问题：</w:t>
      </w:r>
      <w:r>
        <w:rPr>
          <w:rFonts w:hint="eastAsia" w:ascii="Times New Roman" w:hAnsi="Times New Roman" w:eastAsia="仿宋_GB2312" w:cs="方正仿宋_GB2312"/>
          <w:b/>
          <w:bCs/>
          <w:spacing w:val="6"/>
          <w:sz w:val="32"/>
          <w:lang w:val="en-US" w:eastAsia="zh-CN"/>
        </w:rPr>
        <w:t>一是</w:t>
      </w:r>
      <w:r>
        <w:rPr>
          <w:rFonts w:hint="eastAsia" w:ascii="Times New Roman" w:hAnsi="Times New Roman" w:eastAsia="仿宋_GB2312" w:cs="方正仿宋_GB2312"/>
          <w:spacing w:val="6"/>
          <w:sz w:val="32"/>
          <w:lang w:val="en-US" w:eastAsia="zh-CN"/>
        </w:rPr>
        <w:t>由于</w:t>
      </w:r>
      <w:r>
        <w:rPr>
          <w:rFonts w:hint="eastAsia" w:eastAsia="仿宋_GB2312" w:cs="方正仿宋_GB2312"/>
          <w:spacing w:val="6"/>
          <w:sz w:val="32"/>
          <w:lang w:val="en-US" w:eastAsia="zh-CN"/>
        </w:rPr>
        <w:t>个别驾驶</w:t>
      </w:r>
      <w:r>
        <w:rPr>
          <w:rFonts w:hint="eastAsia" w:ascii="Times New Roman" w:hAnsi="Times New Roman" w:eastAsia="仿宋_GB2312" w:cs="方正仿宋_GB2312"/>
          <w:spacing w:val="6"/>
          <w:sz w:val="32"/>
          <w:lang w:val="en-US" w:eastAsia="zh-CN"/>
        </w:rPr>
        <w:t>人员</w:t>
      </w:r>
      <w:r>
        <w:rPr>
          <w:rFonts w:hint="eastAsia" w:eastAsia="仿宋_GB2312" w:cs="方正仿宋_GB2312"/>
          <w:spacing w:val="6"/>
          <w:sz w:val="32"/>
          <w:lang w:val="en-US" w:eastAsia="zh-CN"/>
        </w:rPr>
        <w:t>缺乏</w:t>
      </w:r>
      <w:r>
        <w:rPr>
          <w:rFonts w:hint="eastAsia" w:ascii="Times New Roman" w:hAnsi="Times New Roman" w:eastAsia="仿宋_GB2312" w:cs="方正仿宋_GB2312"/>
          <w:spacing w:val="6"/>
          <w:sz w:val="32"/>
          <w:lang w:val="en-US" w:eastAsia="zh-CN"/>
        </w:rPr>
        <w:t>交通安全</w:t>
      </w:r>
      <w:r>
        <w:rPr>
          <w:rFonts w:hint="eastAsia" w:eastAsia="仿宋_GB2312" w:cs="方正仿宋_GB2312"/>
          <w:spacing w:val="6"/>
          <w:sz w:val="32"/>
          <w:lang w:val="en-US" w:eastAsia="zh-CN"/>
        </w:rPr>
        <w:t>驾驶素质</w:t>
      </w:r>
      <w:r>
        <w:rPr>
          <w:rFonts w:hint="eastAsia" w:ascii="Times New Roman" w:hAnsi="Times New Roman" w:eastAsia="仿宋_GB2312" w:cs="方正仿宋_GB2312"/>
          <w:spacing w:val="6"/>
          <w:sz w:val="32"/>
          <w:lang w:val="en-US" w:eastAsia="zh-CN"/>
        </w:rPr>
        <w:t>，经过斑马线时</w:t>
      </w:r>
      <w:r>
        <w:rPr>
          <w:rFonts w:hint="eastAsia" w:eastAsia="仿宋_GB2312" w:cs="方正仿宋_GB2312"/>
          <w:spacing w:val="6"/>
          <w:sz w:val="32"/>
          <w:lang w:val="en-US" w:eastAsia="zh-CN"/>
        </w:rPr>
        <w:t>未及时避让行人；</w:t>
      </w:r>
      <w:r>
        <w:rPr>
          <w:rFonts w:hint="eastAsia" w:ascii="Times New Roman" w:hAnsi="Times New Roman" w:eastAsia="仿宋_GB2312" w:cs="方正仿宋_GB2312"/>
          <w:b/>
          <w:bCs/>
          <w:spacing w:val="6"/>
          <w:sz w:val="32"/>
          <w:lang w:val="en-US" w:eastAsia="zh-CN"/>
        </w:rPr>
        <w:t>二是</w:t>
      </w:r>
      <w:r>
        <w:rPr>
          <w:rFonts w:hint="eastAsia" w:ascii="Times New Roman" w:hAnsi="Times New Roman" w:eastAsia="仿宋_GB2312" w:cs="方正仿宋_GB2312"/>
          <w:spacing w:val="6"/>
          <w:sz w:val="32"/>
          <w:lang w:val="en-US" w:eastAsia="zh-CN"/>
        </w:rPr>
        <w:t>在双向行驶的巷道出入口未设红绿灯，</w:t>
      </w:r>
      <w:r>
        <w:rPr>
          <w:rFonts w:hint="eastAsia" w:eastAsia="仿宋_GB2312" w:cs="方正仿宋_GB2312"/>
          <w:spacing w:val="6"/>
          <w:sz w:val="32"/>
          <w:lang w:val="en-US" w:eastAsia="zh-CN"/>
        </w:rPr>
        <w:t>存在</w:t>
      </w:r>
      <w:r>
        <w:rPr>
          <w:rFonts w:hint="eastAsia" w:ascii="Times New Roman" w:hAnsi="Times New Roman" w:eastAsia="仿宋_GB2312" w:cs="方正仿宋_GB2312"/>
          <w:spacing w:val="6"/>
          <w:sz w:val="32"/>
          <w:lang w:val="en-US" w:eastAsia="zh-CN"/>
        </w:rPr>
        <w:t>行人与机动车辆抢道而行的</w:t>
      </w:r>
      <w:r>
        <w:rPr>
          <w:rFonts w:hint="eastAsia" w:eastAsia="仿宋_GB2312" w:cs="方正仿宋_GB2312"/>
          <w:spacing w:val="6"/>
          <w:sz w:val="32"/>
          <w:lang w:val="en-US" w:eastAsia="zh-CN"/>
        </w:rPr>
        <w:t>问题，</w:t>
      </w:r>
      <w:r>
        <w:rPr>
          <w:rFonts w:hint="eastAsia" w:ascii="Times New Roman" w:hAnsi="Times New Roman" w:eastAsia="仿宋_GB2312" w:cs="方正仿宋_GB2312"/>
          <w:spacing w:val="6"/>
          <w:sz w:val="32"/>
          <w:lang w:val="en-US" w:eastAsia="zh-CN"/>
        </w:rPr>
        <w:t>造成拥堵的现象</w:t>
      </w:r>
      <w:r>
        <w:rPr>
          <w:rFonts w:hint="eastAsia" w:eastAsia="仿宋_GB2312" w:cs="方正仿宋_GB2312"/>
          <w:spacing w:val="6"/>
          <w:sz w:val="32"/>
          <w:lang w:val="en-US" w:eastAsia="zh-CN"/>
        </w:rPr>
        <w:t>；</w:t>
      </w:r>
      <w:r>
        <w:rPr>
          <w:rFonts w:hint="eastAsia" w:ascii="Times New Roman" w:hAnsi="Times New Roman" w:eastAsia="仿宋_GB2312" w:cs="方正仿宋_GB2312"/>
          <w:b/>
          <w:bCs/>
          <w:spacing w:val="6"/>
          <w:sz w:val="32"/>
          <w:lang w:val="en-US" w:eastAsia="zh-CN"/>
        </w:rPr>
        <w:t>三是</w:t>
      </w:r>
      <w:r>
        <w:rPr>
          <w:rFonts w:hint="eastAsia" w:eastAsia="仿宋_GB2312" w:cs="方正仿宋_GB2312"/>
          <w:spacing w:val="6"/>
          <w:sz w:val="32"/>
          <w:lang w:val="en-US" w:eastAsia="zh-CN"/>
        </w:rPr>
        <w:t>个别</w:t>
      </w:r>
      <w:r>
        <w:rPr>
          <w:rFonts w:hint="eastAsia" w:ascii="Times New Roman" w:hAnsi="Times New Roman" w:eastAsia="仿宋_GB2312" w:cs="方正仿宋_GB2312"/>
          <w:spacing w:val="6"/>
          <w:sz w:val="32"/>
          <w:lang w:val="en-US" w:eastAsia="zh-CN"/>
        </w:rPr>
        <w:t>人行横道斑马线，已随着时间的推移，磨损淡化后而显的不清楚</w:t>
      </w:r>
      <w:r>
        <w:rPr>
          <w:rFonts w:hint="eastAsia" w:eastAsia="仿宋_GB2312" w:cs="方正仿宋_GB2312"/>
          <w:spacing w:val="6"/>
          <w:sz w:val="32"/>
          <w:lang w:val="en-US" w:eastAsia="zh-CN"/>
        </w:rPr>
        <w:t>，存在一定的安全隐患。</w:t>
      </w:r>
    </w:p>
    <w:p w14:paraId="4BD5CD1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1．加大宣传教育，提高文明驾驶素质。2．发出倡议，“礼让行人，从我做起”“争做文明中区人”等活动，教育引导广大驾驶员、行人文明通行。3．及时</w:t>
      </w:r>
      <w:r>
        <w:rPr>
          <w:rFonts w:hint="eastAsia" w:eastAsia="仿宋_GB2312" w:cs="方正仿宋_GB2312"/>
          <w:lang w:val="en-US" w:eastAsia="zh-CN"/>
        </w:rPr>
        <w:t>修</w:t>
      </w:r>
      <w:r>
        <w:rPr>
          <w:rFonts w:hint="eastAsia" w:ascii="Times New Roman" w:hAnsi="Times New Roman" w:eastAsia="仿宋_GB2312" w:cs="方正仿宋_GB2312"/>
          <w:lang w:val="en-US" w:eastAsia="zh-CN"/>
        </w:rPr>
        <w:t>复斑马线，给市民的出行安全提供更有效的安全保障。在没有红绿灯路口设置减速带</w:t>
      </w:r>
      <w:r>
        <w:rPr>
          <w:rFonts w:hint="eastAsia" w:eastAsia="仿宋_GB2312" w:cs="方正仿宋_GB2312"/>
          <w:lang w:val="en-US" w:eastAsia="zh-CN"/>
        </w:rPr>
        <w:t>及</w:t>
      </w:r>
      <w:r>
        <w:rPr>
          <w:rFonts w:hint="eastAsia" w:ascii="Times New Roman" w:hAnsi="Times New Roman" w:eastAsia="仿宋_GB2312" w:cs="方正仿宋_GB2312"/>
          <w:lang w:val="en-US" w:eastAsia="zh-CN"/>
        </w:rPr>
        <w:t>“礼让行人”标志的标示牌，提高交通安全意识，保障市民的出行安全。</w:t>
      </w:r>
    </w:p>
    <w:p w14:paraId="3BDE86AC">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outlineLvl w:val="9"/>
        <w:rPr>
          <w:rFonts w:hint="eastAsia" w:ascii="Times New Roman" w:hAnsi="Times New Roman" w:eastAsia="仿宋_GB2312" w:cs="方正仿宋_GB2312"/>
          <w:b/>
          <w:bCs/>
          <w:lang w:val="en-US" w:eastAsia="zh-CN"/>
        </w:rPr>
      </w:pPr>
      <w:bookmarkStart w:id="77" w:name="_Toc17057"/>
      <w:bookmarkStart w:id="78" w:name="_Toc18491"/>
      <w:bookmarkStart w:id="79" w:name="_Toc22734"/>
      <w:bookmarkStart w:id="80" w:name="_Toc23245"/>
    </w:p>
    <w:p w14:paraId="5501D256">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十八</w:t>
      </w:r>
      <w:r>
        <w:rPr>
          <w:rFonts w:hint="eastAsia" w:ascii="Times New Roman" w:hAnsi="Times New Roman" w:eastAsia="仿宋_GB2312" w:cs="方正仿宋_GB2312"/>
          <w:b/>
          <w:bCs/>
          <w:lang w:val="en-US" w:eastAsia="zh-CN"/>
        </w:rPr>
        <w:t>号</w:t>
      </w:r>
      <w:bookmarkEnd w:id="77"/>
      <w:bookmarkEnd w:id="78"/>
      <w:bookmarkEnd w:id="79"/>
      <w:bookmarkEnd w:id="80"/>
    </w:p>
    <w:p w14:paraId="77CC33F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韩建平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工作单位：新青村 </w:t>
      </w:r>
    </w:p>
    <w:p w14:paraId="57BDD13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联系电话：13709785785</w:t>
      </w:r>
    </w:p>
    <w:p w14:paraId="1BD37BE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李　磊</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工作单位：西宁胖东乐商贸有限公司</w:t>
      </w:r>
    </w:p>
    <w:p w14:paraId="5309322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联系电话：19944127777</w:t>
      </w:r>
    </w:p>
    <w:p w14:paraId="62D66A9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崔轩豪</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工作单位：西宁隆济大药房</w:t>
      </w:r>
    </w:p>
    <w:p w14:paraId="183B43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联系电话：13997289200</w:t>
      </w:r>
    </w:p>
    <w:p w14:paraId="4FE163F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张玮华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工作单位：青海水润生物科技有限公司</w:t>
      </w:r>
    </w:p>
    <w:p w14:paraId="26A8537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联系电话：15597013499</w:t>
      </w:r>
    </w:p>
    <w:p w14:paraId="1789F28D">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81" w:name="_Toc9885"/>
      <w:r>
        <w:rPr>
          <w:rFonts w:hint="eastAsia" w:ascii="Times New Roman" w:hAnsi="Times New Roman" w:eastAsia="仿宋_GB2312" w:cs="方正仿宋_GB2312"/>
          <w:b/>
          <w:bCs/>
          <w:lang w:val="en-US" w:eastAsia="zh-CN"/>
        </w:rPr>
        <w:t>案　由：关于修补路面砖保障市民出行安全的提案</w:t>
      </w:r>
      <w:bookmarkEnd w:id="81"/>
    </w:p>
    <w:p w14:paraId="13EA2E7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位于莫家街综合农贸市场东西牌坊内的这条商业街上，是商户和消费者以及省内外游客的较聚集的地方，该市场内与金座碧城小区的南门相贯通，也是该小区居民购物出行时的必经之路，更是莫家农贸市场和在这条街道上的经商者的主要通道。然而，在深入调研时发现，存在</w:t>
      </w:r>
      <w:r>
        <w:rPr>
          <w:rFonts w:hint="eastAsia" w:eastAsia="仿宋_GB2312" w:cs="方正仿宋_GB2312"/>
          <w:lang w:val="en-US" w:eastAsia="zh-CN"/>
        </w:rPr>
        <w:t>一些</w:t>
      </w:r>
      <w:r>
        <w:rPr>
          <w:rFonts w:hint="eastAsia" w:ascii="Times New Roman" w:hAnsi="Times New Roman" w:eastAsia="仿宋_GB2312" w:cs="方正仿宋_GB2312"/>
          <w:lang w:val="en-US" w:eastAsia="zh-CN"/>
        </w:rPr>
        <w:t>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路面砖破损的地方较多，而导致路面坑坑洼洼，凹凸不平，好多处的路砖已不复存在，有的地方形成了小坑，里面插放着烟头，影响了市容市貌。</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由于路面砖已多处性局部破损松动，在夏季遇雨水天气，从此而过时，溅起的泥水汤弄着满身的脏水。在冬季下雪时，很容易造集结冰，特别的滑，给商户和省内外游客以及市民的出行带来不安全隐患。</w:t>
      </w:r>
    </w:p>
    <w:p w14:paraId="14C3A6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1．将莫家街农贸市场内，莫家街东西牌坊内这条街道上缺损的路面砖进行修补。2．将这条路的路面砖整体重新进行更换，保障市民的出行安全。</w:t>
      </w:r>
    </w:p>
    <w:p w14:paraId="2C35A188">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82" w:name="_Toc28980"/>
      <w:bookmarkStart w:id="83" w:name="_Toc8903"/>
      <w:bookmarkStart w:id="84" w:name="_Toc9574"/>
      <w:bookmarkStart w:id="85" w:name="_Toc20010"/>
    </w:p>
    <w:p w14:paraId="469E19D4">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十九</w:t>
      </w:r>
      <w:r>
        <w:rPr>
          <w:rFonts w:hint="eastAsia" w:ascii="Times New Roman" w:hAnsi="Times New Roman" w:eastAsia="仿宋_GB2312" w:cs="方正仿宋_GB2312"/>
          <w:b/>
          <w:bCs/>
          <w:lang w:val="en-US" w:eastAsia="zh-CN"/>
        </w:rPr>
        <w:t>号</w:t>
      </w:r>
      <w:bookmarkEnd w:id="82"/>
      <w:bookmarkEnd w:id="83"/>
      <w:bookmarkEnd w:id="84"/>
      <w:bookmarkEnd w:id="85"/>
    </w:p>
    <w:p w14:paraId="078A7C7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吉绍兵</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工作单位：西宁中诚信商贸有限公司</w:t>
      </w:r>
    </w:p>
    <w:p w14:paraId="7262EA5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联系电话：13519705513</w:t>
      </w:r>
    </w:p>
    <w:p w14:paraId="77FE220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王　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工作单位：西宁伟业房地产开发有限公司</w:t>
      </w:r>
    </w:p>
    <w:p w14:paraId="482607F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联系电话：18693080505   </w:t>
      </w:r>
    </w:p>
    <w:p w14:paraId="35864D8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86" w:name="_Toc1355"/>
      <w:r>
        <w:rPr>
          <w:rFonts w:hint="eastAsia" w:ascii="Times New Roman" w:hAnsi="Times New Roman" w:eastAsia="仿宋_GB2312" w:cs="方正仿宋_GB2312"/>
          <w:b/>
          <w:bCs/>
          <w:lang w:val="en-US" w:eastAsia="zh-CN"/>
        </w:rPr>
        <w:t>案　由：关于优化老旧小区公共设施合理合规文明使用的提案</w:t>
      </w:r>
      <w:bookmarkEnd w:id="86"/>
    </w:p>
    <w:p w14:paraId="145A1CA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2005年以来，在区委区政府的大力支持和关心关注下，老旧小区的地下管网、外墙保温，以及基础设施等不断升级改造。然而，健身器材也是事关千家万户的民生工程，更是提升城市功能的发展工程、增强城市韧性的治理工程。公共设施的改造真正“改”到人民群众的所想所盼中，区委、区政府高度重视老旧小区改造工作，在各相关部门立足实际，用心用情用力解决了许多居民群众急难愁盼的问题，大大提升了老百姓的幸福感获得感和安全感。然而，在深入调研时发现存在的问题，有的老旧小区在改造后，院内配套的健身嚣材上拴凉衣绳、垃圾箱盖上晒托布、休闲亭内堆放杂物以及墙角边存在废弃物品等。如南川东路36号、38号、40号老旧小区增设的健身器材，有的被居民占为己有，在健身设施上拴非机动车辆、有的在健身器材上东拉西扯的拴上了晒衣绳，有的在健身器材上挂上了锁、还有的在健身器材附近堆放着杂物等现象。这些现象不仅直接影响了健身器材的正常使用，而且给居民带来不便，也存在着不安全隐患。在对南川东路38号、40号老旧楼有的弱电井井盖错位歪斜的现象，还有的无井盖用废弃木工板填充起来的，由于在老旧楼院的楼梯口附近，给居民的出行安全会带来不利因素。影响了居民的生活质量。</w:t>
      </w:r>
    </w:p>
    <w:p w14:paraId="7738247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请相关部门普查类似现象，加强对老旧日楼院的乱象进行治理，创造优良的生活环境。2．查缺补漏，防止给居民造成损失，确保居民群众的出行安全，提升居民的获得感、安全感、幸福感。3．加大公共设施保护宣传力度，提高对公共设施不得私自占用意识，还居民健康生活的良好环境。</w:t>
      </w:r>
    </w:p>
    <w:p w14:paraId="7D6DCF5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1E22197">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87" w:name="_Toc13218"/>
      <w:r>
        <w:rPr>
          <w:rFonts w:hint="eastAsia" w:ascii="Times New Roman" w:hAnsi="Times New Roman" w:eastAsia="仿宋_GB2312" w:cs="方正仿宋_GB2312"/>
          <w:b/>
          <w:bCs/>
          <w:lang w:val="en-US" w:eastAsia="zh-CN"/>
        </w:rPr>
        <w:t>第二十号</w:t>
      </w:r>
      <w:bookmarkEnd w:id="87"/>
    </w:p>
    <w:p w14:paraId="672121C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洛藏多杰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家庭住址：城中区教场街3号</w:t>
      </w:r>
    </w:p>
    <w:p w14:paraId="5C8BD38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联系电话：18597102999</w:t>
      </w:r>
    </w:p>
    <w:p w14:paraId="0582E9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关确当周</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家庭住址：城中区宏觉寺路26号</w:t>
      </w:r>
    </w:p>
    <w:p w14:paraId="21A7C26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联系电话：13139098086</w:t>
      </w:r>
    </w:p>
    <w:p w14:paraId="29C11AF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释谛峰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家庭住址：城中区南山路79号</w:t>
      </w:r>
      <w:r>
        <w:rPr>
          <w:rFonts w:hint="eastAsia" w:ascii="Times New Roman" w:hAnsi="Times New Roman" w:eastAsia="仿宋_GB2312" w:cs="方正仿宋_GB2312"/>
          <w:lang w:val="en-US" w:eastAsia="zh-CN"/>
        </w:rPr>
        <w:tab/>
      </w:r>
    </w:p>
    <w:p w14:paraId="6AAA623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联系电话：13997039283</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5269AB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由：关于从丁香园东南角公厕处至青海省文物重点保护单位——南禅寺的车辆通行道路进行维修的提案</w:t>
      </w:r>
    </w:p>
    <w:p w14:paraId="07F99C8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为加快推动文化和旅游深度融合发展，挖掘和利用中区“老城文化”，保护历史文物，促进文化和旅游优势互补，形成发展合力。在城中区统战部民宗委的精心指导下，西宁南山佛教居士林为践行社会主义核心价值观和持续深化民族团结进步创建工作，打造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西宁市城中区南山佛教居士林铸牢中华民族共同体意识展陈馆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，为奋力谱写全面建设中国是现代化青海西宁新篇章贡献佛教的力量。</w:t>
      </w:r>
      <w:r>
        <w:rPr>
          <w:rFonts w:hint="eastAsia" w:eastAsia="仿宋_GB2312" w:cs="方正仿宋_GB2312"/>
          <w:lang w:val="en-US" w:eastAsia="zh-CN"/>
        </w:rPr>
        <w:t>然后</w:t>
      </w:r>
      <w:r>
        <w:rPr>
          <w:rFonts w:hint="eastAsia" w:ascii="Times New Roman" w:hAnsi="Times New Roman" w:eastAsia="仿宋_GB2312" w:cs="方正仿宋_GB2312"/>
          <w:lang w:val="en-US" w:eastAsia="zh-CN"/>
        </w:rPr>
        <w:t>通往南山两寺院景区唯一的消防和运输通道</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丁香园东南角公厕处斜坡道路宽约4米左右，长150米左右，是由于路基不均沉降，路面施工质量不佳，长期雨水渗透，导致水泥路面多处严重下陷，凹凸不平，到处是裂缝，路边的“道崖石条”残缺不全，不仅对车辆和行人带来了极大不便和安全隐患。同时，于统战部打造的光鲜亮丽的“文化墙”极不协调，严重影响了景区的“路貌”和市容。 </w:t>
      </w:r>
    </w:p>
    <w:p w14:paraId="0220B87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建议有关部门对此路段进行全面维修，采用沥青维修技术对该路段进行维修。通过采用上述沥青维修技术和措施，能够有效解决路面的裂缝、坑槽、车辙等问题，提高道路的平整度和安全性，延长道路的使用寿命，为车辆提供更加舒适和安全的行驶环境。</w:t>
      </w:r>
    </w:p>
    <w:p w14:paraId="186AEE2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p>
    <w:p w14:paraId="7F946EF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88" w:name="_Toc22073"/>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一</w:t>
      </w:r>
      <w:r>
        <w:rPr>
          <w:rFonts w:hint="eastAsia" w:ascii="Times New Roman" w:hAnsi="Times New Roman" w:eastAsia="仿宋_GB2312" w:cs="方正仿宋_GB2312"/>
          <w:b/>
          <w:bCs/>
          <w:lang w:val="en-US" w:eastAsia="zh-CN"/>
        </w:rPr>
        <w:t>号</w:t>
      </w:r>
      <w:bookmarkEnd w:id="88"/>
    </w:p>
    <w:p w14:paraId="7435ED7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释谛峰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家庭住址：城中区南山路79号</w:t>
      </w:r>
      <w:r>
        <w:rPr>
          <w:rFonts w:hint="eastAsia" w:ascii="Times New Roman" w:hAnsi="Times New Roman" w:eastAsia="仿宋_GB2312" w:cs="方正仿宋_GB2312"/>
          <w:lang w:val="en-US" w:eastAsia="zh-CN"/>
        </w:rPr>
        <w:tab/>
      </w:r>
    </w:p>
    <w:p w14:paraId="1383DBD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联系电话：13997039283</w:t>
      </w:r>
    </w:p>
    <w:p w14:paraId="10774C1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关确当周</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家庭住址：城中区宏觉寺路26号</w:t>
      </w:r>
    </w:p>
    <w:p w14:paraId="150E52E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联系电话：13139098086</w:t>
      </w:r>
    </w:p>
    <w:p w14:paraId="3FE0251A">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洛藏多杰</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家庭住址：城中区教场街3号</w:t>
      </w:r>
    </w:p>
    <w:p w14:paraId="0C63197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联系电话：18597102999</w:t>
      </w:r>
    </w:p>
    <w:p w14:paraId="16656E7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由：关于解决西宁市旅游景点南山路75号、77号、79号院宗教古建筑群污水进入城市管网的提案</w:t>
      </w:r>
    </w:p>
    <w:p w14:paraId="3FE00AD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位于西宁市南山路75号77号79号院是西宁市著名的旅游景点，是原南禅寺古建筑群，该古建筑群距今已有600多年的历史，经过重建和规划后分为南山法幢寺和</w:t>
      </w:r>
      <w:r>
        <w:rPr>
          <w:rFonts w:hint="eastAsia" w:ascii="Times New Roman" w:hAnsi="Times New Roman" w:eastAsia="仿宋_GB2312" w:cs="方正仿宋_GB2312"/>
          <w:spacing w:val="-6"/>
          <w:lang w:val="en-US" w:eastAsia="zh-CN"/>
        </w:rPr>
        <w:t>南山佛教居士林两座古建筑宗教旅游景点，是青海省重点文物保护单位，也是青海省历史最悠久、规模最大的古建筑群之一。在省内外知名度非常高，每年接待省内外游客数十万人。该古建筑群因建造年代久远，院内的污水和雨水没有并入城市污水管网系统，没有完整有效的排水系统和防水措施，由于长期雨水排放不利，雨水对古建筑侵蚀和渗漏，部分古建筑都有不同程度的地基沉陷和墙体开裂等问题，有的已成危房，无法对外开放，给游客造成了严重的安全隐患。目前长期雨水和污水都是直接排放到景点内外的路面，是游客参观景点的必经之路，经常会有污水从游客脚下流过的现象，不仅造成了严重的环境污染，并且因大量雨水从路面的缝隙中灌入，导致这条参观必经之路部分路面严重下陷，路面大面积开裂，凸凹不平，严重影响了西宁市旅游城市的形象。</w:t>
      </w:r>
    </w:p>
    <w:p w14:paraId="7C07F0C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lang w:val="en-US" w:eastAsia="zh-CN"/>
        </w:rPr>
        <w:t>1．相关专业部门进行全面规划设计排水方案，采取有效措施，进行修建雨、污分流排水管道，接入南山路污水管网系统。2．对目前景点门前因受雨水、污水侵蚀造成的游客必经之路的路面下限、开裂问题进行修复和改造。</w:t>
      </w:r>
    </w:p>
    <w:p w14:paraId="63B665C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760E4A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89" w:name="_Toc16269"/>
      <w:bookmarkStart w:id="90" w:name="_Toc23893"/>
      <w:bookmarkStart w:id="91" w:name="_Toc2675"/>
      <w:bookmarkStart w:id="92" w:name="_Toc10843"/>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号</w:t>
      </w:r>
      <w:bookmarkEnd w:id="89"/>
      <w:bookmarkEnd w:id="90"/>
      <w:bookmarkEnd w:id="91"/>
      <w:bookmarkEnd w:id="92"/>
    </w:p>
    <w:p w14:paraId="251B642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马海艳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工作单位：西宁市城中区保育院</w:t>
      </w:r>
      <w:r>
        <w:rPr>
          <w:rFonts w:hint="eastAsia" w:ascii="Times New Roman" w:hAnsi="Times New Roman" w:eastAsia="仿宋_GB2312" w:cs="方正仿宋_GB2312"/>
          <w:lang w:val="en-US" w:eastAsia="zh-CN"/>
        </w:rPr>
        <w:tab/>
      </w:r>
    </w:p>
    <w:p w14:paraId="2F04729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联系电话：13619711802</w:t>
      </w:r>
      <w:r>
        <w:rPr>
          <w:rFonts w:hint="eastAsia" w:ascii="Times New Roman" w:hAnsi="Times New Roman" w:eastAsia="仿宋_GB2312" w:cs="方正仿宋_GB2312"/>
          <w:lang w:val="en-US" w:eastAsia="zh-CN"/>
        </w:rPr>
        <w:tab/>
      </w:r>
    </w:p>
    <w:p w14:paraId="34106778">
      <w:pPr>
        <w:keepNext w:val="0"/>
        <w:keepLines w:val="0"/>
        <w:pageBreakBefore w:val="0"/>
        <w:widowControl w:val="0"/>
        <w:kinsoku/>
        <w:wordWrap/>
        <w:overflowPunct/>
        <w:topLinePunct w:val="0"/>
        <w:autoSpaceDE/>
        <w:autoSpaceDN/>
        <w:bidi w:val="0"/>
        <w:adjustRightInd/>
        <w:snapToGrid/>
        <w:spacing w:line="576" w:lineRule="exact"/>
        <w:ind w:left="3139" w:hanging="3126" w:hangingChars="977"/>
        <w:jc w:val="both"/>
        <w:textAlignment w:val="auto"/>
        <w:rPr>
          <w:rFonts w:hint="eastAsia" w:ascii="Times New Roman" w:hAnsi="Times New Roman" w:eastAsia="仿宋_GB2312" w:cs="方正仿宋_GB2312"/>
          <w:lang w:val="en-US" w:eastAsia="zh-CN"/>
        </w:rPr>
      </w:pPr>
      <w:r>
        <w:rPr>
          <w:rFonts w:hint="eastAsia" w:eastAsia="仿宋_GB2312" w:cs="方正仿宋_GB2312"/>
          <w:lang w:val="en-US" w:eastAsia="zh-CN"/>
        </w:rPr>
        <w:t xml:space="preserve">        李  漾    </w:t>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w:t>
      </w:r>
      <w:r>
        <w:rPr>
          <w:rFonts w:hint="eastAsia" w:eastAsia="仿宋_GB2312" w:cs="方正仿宋_GB2312"/>
          <w:spacing w:val="-6"/>
          <w:sz w:val="32"/>
          <w:lang w:val="en-US" w:eastAsia="zh-CN"/>
        </w:rPr>
        <w:t>海</w:t>
      </w:r>
      <w:r>
        <w:rPr>
          <w:rFonts w:hint="eastAsia" w:ascii="Times New Roman" w:hAnsi="Times New Roman" w:eastAsia="仿宋_GB2312" w:cs="方正仿宋_GB2312"/>
          <w:spacing w:val="-6"/>
          <w:sz w:val="32"/>
          <w:lang w:val="en-US" w:eastAsia="zh-CN"/>
        </w:rPr>
        <w:t>红十</w:t>
      </w:r>
      <w:r>
        <w:rPr>
          <w:rFonts w:hint="eastAsia" w:eastAsia="仿宋_GB2312" w:cs="方正仿宋_GB2312"/>
          <w:spacing w:val="-6"/>
          <w:sz w:val="32"/>
          <w:lang w:val="en-US" w:eastAsia="zh-CN"/>
        </w:rPr>
        <w:t>字</w:t>
      </w:r>
      <w:r>
        <w:rPr>
          <w:rFonts w:hint="eastAsia" w:ascii="Times New Roman" w:hAnsi="Times New Roman" w:eastAsia="仿宋_GB2312" w:cs="方正仿宋_GB2312"/>
          <w:spacing w:val="-6"/>
          <w:sz w:val="32"/>
          <w:lang w:val="en-US" w:eastAsia="zh-CN"/>
        </w:rPr>
        <w:t>医院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426747A0">
      <w:pPr>
        <w:keepNext w:val="0"/>
        <w:keepLines w:val="0"/>
        <w:pageBreakBefore w:val="0"/>
        <w:widowControl w:val="0"/>
        <w:kinsoku/>
        <w:wordWrap/>
        <w:overflowPunct/>
        <w:topLinePunct w:val="0"/>
        <w:autoSpaceDE/>
        <w:autoSpaceDN/>
        <w:bidi w:val="0"/>
        <w:adjustRightInd/>
        <w:snapToGrid/>
        <w:spacing w:line="576" w:lineRule="exact"/>
        <w:ind w:left="3110" w:leftChars="897" w:hanging="240" w:hangingChars="75"/>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联系电话：18997131188</w:t>
      </w:r>
    </w:p>
    <w:p w14:paraId="70F699A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spacing w:val="6"/>
          <w:sz w:val="32"/>
          <w:lang w:val="en-US" w:eastAsia="zh-CN"/>
        </w:rPr>
      </w:pPr>
      <w:bookmarkStart w:id="93" w:name="_Toc21579"/>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关于推动“雪豹之都”形象标识与相关产业融合发展的提案</w:t>
      </w:r>
      <w:bookmarkEnd w:id="93"/>
      <w:r>
        <w:rPr>
          <w:rFonts w:hint="eastAsia" w:eastAsia="仿宋_GB2312" w:cs="方正仿宋_GB2312"/>
          <w:b/>
          <w:bCs/>
          <w:lang w:val="en-US" w:eastAsia="zh-CN"/>
        </w:rPr>
        <w:t>（并案）</w:t>
      </w:r>
    </w:p>
    <w:p w14:paraId="4D6E807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雪豹之都”这一独特的城市名片，蕴含着巨大的发展潜力。目前，雪豹之都形象标识虽已初步确立，但面对日新月异的世界发展变幻与挑战，与产业融合方面的进展，所带来的实质性经济效益有待进一步提升。如，标识的传播度和影响力有限，未能充分转化为经济价值、相关产业。如文旅、文创、生态保护等尚未形成紧密的协同发展格局，产业发展缺乏深度和广度。</w:t>
      </w:r>
    </w:p>
    <w:p w14:paraId="560278B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1．与文旅产业融合，推动生态旅游业发展</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以雪豹为主题打造特色生态旅游线路</w:t>
      </w:r>
      <w:r>
        <w:rPr>
          <w:rFonts w:hint="eastAsia" w:eastAsia="仿宋_GB2312" w:cs="方正仿宋_GB2312"/>
          <w:lang w:val="en-US" w:eastAsia="zh-CN"/>
        </w:rPr>
        <w:t>和研学线路</w:t>
      </w:r>
      <w:r>
        <w:rPr>
          <w:rFonts w:hint="eastAsia" w:ascii="Times New Roman" w:hAnsi="Times New Roman" w:eastAsia="仿宋_GB2312" w:cs="方正仿宋_GB2312"/>
          <w:lang w:val="en-US" w:eastAsia="zh-CN"/>
        </w:rPr>
        <w:t>，将雪豹栖息地观光、雪豹文化展示馆参观等纳入其中，开发生态观光、科普教育、摄影探险等特色旅游项目。在旅游景区设置雪豹主题打卡点、观景台，开发雪豹主题民宿，提升游客沉浸式体验。与旅行社合作，加大宣传推广，吸引更多游客前来感受雪豹文化魅力。加强导游、志愿者等人员的培训，提升生态旅游服务质量，推动旅游产业可持续发展。2．与文创产业融合，发展雪豹文化创意产业</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鼓励本地文创企业围绕雪豹形象标识，开发文具、玩具、玩偶、服饰、饰品、纪念品等系列文创产品，举办文创设计大赛，挖掘优秀创意。借助电商平台、线下文创店等渠道拓宽销售路径，提升文创产品的市场占有率。定期举办雪豹主题文化节、摄影展、艺术展等活动，吸引公众参与，提升文化影响力。鼓励文学、影视、音乐等领域创作以雪豹为主题的文艺作品，传播雪豹保护理念。</w:t>
      </w:r>
      <w:bookmarkStart w:id="94" w:name="_Toc1633"/>
      <w:bookmarkStart w:id="95" w:name="_Toc6723"/>
      <w:bookmarkStart w:id="96" w:name="_Toc32695"/>
      <w:bookmarkStart w:id="97" w:name="_Toc15207"/>
    </w:p>
    <w:p w14:paraId="2A2B3EF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9"/>
        <w:rPr>
          <w:rFonts w:hint="eastAsia" w:ascii="Times New Roman" w:hAnsi="Times New Roman" w:eastAsia="仿宋_GB2312" w:cs="方正仿宋_GB2312"/>
          <w:lang w:val="en-US" w:eastAsia="zh-CN"/>
        </w:rPr>
      </w:pPr>
    </w:p>
    <w:p w14:paraId="54AE692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bookmarkEnd w:id="94"/>
      <w:bookmarkEnd w:id="95"/>
      <w:bookmarkEnd w:id="96"/>
      <w:bookmarkEnd w:id="97"/>
    </w:p>
    <w:p w14:paraId="2D79905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李海红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工作单位：西宁市体工队</w:t>
      </w:r>
      <w:r>
        <w:rPr>
          <w:rFonts w:hint="eastAsia" w:ascii="Times New Roman" w:hAnsi="Times New Roman" w:eastAsia="仿宋_GB2312" w:cs="方正仿宋_GB2312"/>
          <w:lang w:val="en-US" w:eastAsia="zh-CN"/>
        </w:rPr>
        <w:tab/>
      </w:r>
    </w:p>
    <w:p w14:paraId="631DA60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联系电话：13709767967</w:t>
      </w:r>
    </w:p>
    <w:p w14:paraId="094C761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98" w:name="_Toc27898"/>
      <w:r>
        <w:rPr>
          <w:rFonts w:hint="eastAsia" w:ascii="Times New Roman" w:hAnsi="Times New Roman" w:eastAsia="仿宋_GB2312" w:cs="方正仿宋_GB2312"/>
          <w:b/>
          <w:bCs/>
          <w:lang w:val="en-US" w:eastAsia="zh-CN"/>
        </w:rPr>
        <w:t>案　由：关于修缮西门口长青园绿化带体育雕塑的提案</w:t>
      </w:r>
      <w:bookmarkEnd w:id="98"/>
    </w:p>
    <w:p w14:paraId="0E458AC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城市雕塑名片”是一座城市文化与文明程度的综合反映，也是一座城市精气神的具象表达。各个雕塑分布在西宁市区公园、绿地、广场等重要道路节点，承载着城市深厚的文化底蕴，见证着西宁的蓬勃发展。位于西门口体育健身圈长青园绿化带（昆仑桥以北、体育场以南）有一体育雕塑，经常年风吹日晒雨淋，造成多处掉色和外皮脱落的现象。</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影响城市形象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老化破损的雕塑犹如城市面容上的瑕疵，严重影响城市的美观度和整体形象。西门口体育健身圈作为西宁老城区重要的公共健身场所，平时拥有众多健身群众及游客。破损雕塑会给市民和游客留下不佳的印象，与城市积极向上的发展定位和文明建设相悖。</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存在安全隐患</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老化的雕塑结构稳定性下降，可能出现部件松动、掉落等情况。</w:t>
      </w:r>
    </w:p>
    <w:p w14:paraId="4839C19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1．科学修复更新，对于石材雕塑的裂缝，应使用专用</w:t>
      </w:r>
      <w:r>
        <w:rPr>
          <w:rFonts w:hint="eastAsia" w:ascii="Times New Roman" w:hAnsi="Times New Roman" w:eastAsia="仿宋_GB2312" w:cs="方正仿宋_GB2312"/>
          <w:spacing w:val="-6"/>
          <w:lang w:val="en-US" w:eastAsia="zh-CN"/>
        </w:rPr>
        <w:t>的石材修补胶进行填充，并进行表面加固处理；对于金属雕塑的生锈部位，应采用先进的除锈技术和防腐涂层进行修复，以最大程度地保留其原有风貌。2．强化雕塑管理部门责任，制定详细的管理规范和巡查制度。设立专门的巡查小组，对雕塑进行不定时巡察，及时发现并处理问题。3．建立市民反馈渠道，鼓励市民通过热线电话、网络平台等方式反馈雕塑的损坏情况，形成全社会共同参与的管理氛围，确保雕塑始终处于良好的状态。</w:t>
      </w:r>
    </w:p>
    <w:p w14:paraId="68A4EED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99" w:name="_Toc8260"/>
      <w:bookmarkStart w:id="100" w:name="_Toc2819"/>
      <w:bookmarkStart w:id="101" w:name="_Toc15337"/>
      <w:bookmarkStart w:id="102" w:name="_Toc13643"/>
    </w:p>
    <w:p w14:paraId="34CA2351">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号</w:t>
      </w:r>
      <w:bookmarkEnd w:id="99"/>
      <w:bookmarkEnd w:id="100"/>
      <w:bookmarkEnd w:id="101"/>
      <w:bookmarkEnd w:id="102"/>
    </w:p>
    <w:p w14:paraId="221B1AF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李海红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工作单位：西宁市体工队</w:t>
      </w:r>
    </w:p>
    <w:p w14:paraId="29BA592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联系电话：13709767967</w:t>
      </w:r>
    </w:p>
    <w:p w14:paraId="3FDC0D21">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103" w:name="_Toc20478"/>
      <w:r>
        <w:rPr>
          <w:rFonts w:hint="eastAsia" w:ascii="Times New Roman" w:hAnsi="Times New Roman" w:eastAsia="仿宋_GB2312" w:cs="方正仿宋_GB2312"/>
          <w:b/>
          <w:bCs/>
          <w:lang w:val="en-US" w:eastAsia="zh-CN"/>
        </w:rPr>
        <w:t>案　由：关于加强文明养犬管理的提案</w:t>
      </w:r>
      <w:bookmarkEnd w:id="103"/>
    </w:p>
    <w:p w14:paraId="7D019732">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近年来，饲养宠物尤其是养犬成为中国城市居民排遣孤独、寄托情感的重要方式，然而，不文明养犬所引发的一系列社会公共问题也接踵而至，人犬之间、邻里之间产生的矛盾冲突层出不穷，亟待重视。</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相关政策法规不够完善。当前，缺少限制宠物大小便问题的相关政策法规，也没有提出具体的罚款和处罚规则，造成一系列社会问题。</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对违法养犬的监管和执法缺位。相关部门对于养犬的监管和执法力度不够，不规范的养犬行为得不到有效的制约和管理。监管方面，养犬管理涉及多部门，如公安、城管、卫生、居民委员会等，但部门间齐抓共管合力发挥不够，存在管理漏洞。执法方面，养犬条例的执法单位多为辖区派出所，能分散到养犬规范管理层面上的力量有限，且遛狗不牵绳、不戴嘴套等问题太常见，面临法不责众困境。</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文明养犬的整体氛围尚未成熟。一方面，饲养者的责任意识、安全意识和自我管理意识都相对滞后，不登记犬籍、不主动打疫苗、遛狗时候不拴狗绳、不戴嘴套、不自觉处理粪便的行为屡见不鲜，导致小区、公园、健身步道、人行道脏乱不堪。另一方面，对于养犬居民缺乏自律的种种行为，乃至随意虐待、遗弃犬只的行为，都常常缺乏有力的追责依据和手段，使得养犬者不够重视养犬规范和责任，给城市管理和公共安全带来隐患。</w:t>
      </w:r>
    </w:p>
    <w:p w14:paraId="1C5D1BF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宣传舆论引导。倡导市民文明养狗，外出遛狗时主人应随身携带清理粪便的工具，及时打扫“战场”。在绿化带、人行道以及其它公共场所醒目地点，设立倡导标志，有条件的可提供夹子、卫生袋等设施，方便狗粪处理。通过电台、电视台、网络、报刊等媒体宣传，引导市民养成文明喂养宠物的习惯。2．落实责任，加强城市管理。对于宠物狗随处拉粪便、遛狗时候不拴狗绳、不戴嘴套等问题，要制定相关规则和惩罚措施，明确责任管理部门和人员，配合暗访巡查，持之以恒地抓，使之常态化长效化，以维护城市卫生良好形象。同时，还应注重构建持续性的监管机制，将养犬监管常态化，既要在监管过程中“抓典型”,发挥典型案例的警示作用,又要”放长线”,将监管融入公民的日常生活中。3．发挥基层社区力量，多主体参与养犬管理。一是推行社区自治，通过授权居委会、业委会和物业公司协助执法部门，能有效地干预不文明养犬行为，提升监管效率和质量。二是引导物业公司组织业主、居委会、业委会成立文明养犬的自律组织，鼓励业主之间相互监督，将养犬的管理责任落实到人、到岗。三是充分发挥网格化管理优势，将文明养犬劝导纳入网格员日常重点巡查内容，及时劝阻不文明养犬行为，发现流浪犬时第一时间联系流浪犬管理人员进行管控。</w:t>
      </w:r>
    </w:p>
    <w:p w14:paraId="32B46EA4">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04" w:name="_Toc31006"/>
      <w:r>
        <w:rPr>
          <w:rFonts w:hint="eastAsia" w:ascii="Times New Roman" w:hAnsi="Times New Roman" w:eastAsia="仿宋_GB2312" w:cs="方正仿宋_GB2312"/>
          <w:b/>
          <w:bCs/>
          <w:lang w:val="en-US" w:eastAsia="zh-CN"/>
        </w:rPr>
        <w:t>第二十</w:t>
      </w:r>
      <w:r>
        <w:rPr>
          <w:rFonts w:hint="eastAsia" w:eastAsia="仿宋_GB2312" w:cs="方正仿宋_GB2312"/>
          <w:b/>
          <w:bCs/>
          <w:lang w:val="en-US" w:eastAsia="zh-CN"/>
        </w:rPr>
        <w:t>五</w:t>
      </w:r>
      <w:r>
        <w:rPr>
          <w:rFonts w:hint="eastAsia" w:ascii="Times New Roman" w:hAnsi="Times New Roman" w:eastAsia="仿宋_GB2312" w:cs="方正仿宋_GB2312"/>
          <w:b/>
          <w:bCs/>
          <w:lang w:val="en-US" w:eastAsia="zh-CN"/>
        </w:rPr>
        <w:t>号</w:t>
      </w:r>
      <w:bookmarkEnd w:id="104"/>
    </w:p>
    <w:p w14:paraId="62BDEDE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杜　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工作单位：青海天佑德科技投资管理集团</w:t>
      </w:r>
    </w:p>
    <w:p w14:paraId="437EC5B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有限公司</w:t>
      </w:r>
    </w:p>
    <w:p w14:paraId="536189A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联系电话：15500780820</w:t>
      </w:r>
    </w:p>
    <w:p w14:paraId="76F1368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由：关于加强城中区民营科技型企业科技创新活动政策扶持的建议和提案</w:t>
      </w:r>
    </w:p>
    <w:p w14:paraId="1F76997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在当前新形势下，城中区企业和民营经济发展整体呈积极向上趋势，民营经济规模不断壮大，我区积极贯彻落实创新发展战略，突出政策引领，强化人才支撑，优化科技金融支持，出台了一系列对科技型中小企业的扶持培育政策，促进了科技型企业发展壮大，为全区民营经济发展注入了活力。目前，我区民营经济发展取得了一定的成绩，但仍面临资金短缺、人才匮乏、项目申报资金到位难等问题，严重打击企业研发和创新积极性、影响企业资金周转和研发活动的开展。</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政策受惠面小，企业创新机会少。现有的企业培育政策更侧重于成熟期企业，对种子期和初创期的企业扶持力度亟待加强。财政投入渠道分散，项目申报条件和程序要求高，企业疲于应付。政府提供的科技项目资金和支持资源有限，而申报的企业数量众多，竞争非常激烈，导致在科技项目立项中，科研院所和大型企业往往更容易获得支持，中小企业处于不利地位。</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资金扶持严重倾斜，企业研发动力降低。政府部门的项目补助资金和资质奖补资金更倾向于国有企业和事业单位，企业承担的科技项目，通过技术和财务验收后，政府补助资金迟迟不能到位，影响了企业的资金周转和后续项目的开展；省级工程技术研究中心在评优过程中，同一企业无法连续获得优秀评价，打击了研发人员积极性和企业的研发投入热情；企业获得的资质奖补资金被合并，导致企业受益减少，缺少科研动力。</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人才扶持力度不足，企业创新能力薄弱。目前我区民营企业中，高学历、高层次人才在从业人员中所占的比例不高，人才缺乏直接导致企业研发力量弱、创新能力不强。2023年青海省“昆仑英才·高端创新创业人才”项目拟入选名单中，培养加引进人才共计490余人，其中，民营企业获得支持人数仅占 2%，其余均为国有企业及事业单位；490余人中，直接引进人才占比67%，但对于民营企业，直接引进人才的成本高，无法为人才提供相应的工作和生活保障，进而无法吸引人才前往中小民营企业。</w:t>
      </w:r>
    </w:p>
    <w:p w14:paraId="72EF714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针对进一步加强城中区科技型企业创新发展扶持的问题提出以下建议：1．加大政策落实力度。加强政策引导的延续性与持久性，各级科技管理部门要加强科技创新政策辅导，通过举办培训班、实地调研交流等形式开展政策解读和答疑解惑，结合企业需求有针对性地指导工作。对于符合产业政策发展的项目，在项目申报、政策审批及资金支持方面，加大扶持力度。2．强化政府资金管理政策。要聚焦民营企业尤其是支撑民生的民营企业需求，优先配置科技创新资源，及时拨付科研项目资金，指导督促科研项目扎实开展、顺利实施。推动奖补资金直接到企业账户的做法，进一步减少流程、提高效率，加快企业技术改造和产业化项目进度，激发企业科技创新的决心和动力。3．加大民营企业人才扶持力度。加大柔性引进人才服务民营企业发展的力度，同时，可探索实施“一业一策”，针对支持民营企业和行业制定相应人才政策，促进相关行业高层次人才的引进与培养，完善人才培养机制，为企业创新提供人才支撑。在政策上，从资金支持、工作环境和配套设施等方面，给予民营企业人才培养和引进的支持与帮助。</w:t>
      </w:r>
    </w:p>
    <w:p w14:paraId="45CEEFC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13E21E4F">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05" w:name="_Toc2188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二十六</w:t>
      </w:r>
      <w:r>
        <w:rPr>
          <w:rFonts w:hint="eastAsia" w:ascii="Times New Roman" w:hAnsi="Times New Roman" w:eastAsia="仿宋_GB2312" w:cs="方正仿宋_GB2312"/>
          <w:b/>
          <w:bCs/>
          <w:lang w:val="en-US" w:eastAsia="zh-CN"/>
        </w:rPr>
        <w:t>号</w:t>
      </w:r>
      <w:bookmarkEnd w:id="105"/>
    </w:p>
    <w:p w14:paraId="7478161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姜　英</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工作单位：西宁市七一路小学</w:t>
      </w:r>
      <w:r>
        <w:rPr>
          <w:rFonts w:hint="eastAsia" w:ascii="Times New Roman" w:hAnsi="Times New Roman" w:eastAsia="仿宋_GB2312" w:cs="方正仿宋_GB2312"/>
          <w:lang w:val="en-US" w:eastAsia="zh-CN"/>
        </w:rPr>
        <w:tab/>
      </w:r>
    </w:p>
    <w:p w14:paraId="715D920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联系电话：13997228299</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3265ADE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由：关于提升大新街夜市环境质量的提案</w:t>
      </w:r>
    </w:p>
    <w:p w14:paraId="7938D30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 xml:space="preserve">大新街夜市和水井巷市场作为西宁市城中区的重要商业地标，历史悠久，承载着丰富的地域文化，是展现西宁城市形象的关键窗口。近年来，随着旅游市场的持续升温，外地游客数量不断攀升，对这两个区域的环境质量提出了更高要求。良好的环境不仅能够提升游客的旅游体验，增强对游客的吸引力，还能优化营商氛围，为本地商户创造更好的经营条件，进一步推动区域经济的繁荣。同时，整洁、宜居的环境也是提升居民生活品质，打造城市良好形象，促进城市可持续发展的必然需求。 </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环境卫生状况不佳。经营时段产生的大量垃圾，如食品包装、一次性餐具等，未能及时清理，地面污渍严重，垃圾桶周边垃圾外溢现象较多。排水系统不畅，污水处理不干净，不仅影响了环境卫生，还容易滋生蚊虫，传播疾病。</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基础设施陈旧、不完善。大新街夜市在老城区，整体比较陈旧，地面人行道坑洼不平。街道部分照明设施老化，照明亮度不够，体验感不好，给游客和居民夜间出行带来不便，同时也存在一定的安全隐患。此外，摊位布局缺乏合理规划，摊位之间通道狭窄，拥挤不堪，影响人员通行和货物运输。</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旅游配套服务有待提升。缺乏清晰、完善的旅游标识系统，外地游客难以快速找到各个特色区域。旅游服务设施，如游客休息区、旅游咨询点等配备不足，无法满足游客多样化的需求。</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 xml:space="preserve">建议山陕会馆适当开放。 </w:t>
      </w:r>
    </w:p>
    <w:p w14:paraId="6580BC4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环境卫生治理方面：1．增加垃圾清理频次。在经营高峰时段，安排专人定时巡回清理垃圾，确保垃圾不堆积。增设垃圾桶数量，并合理分布，引导商户和游客定点投放垃圾。2．升级改造排水系统。对排水管道进行全面排查和疏通，修复破损管道，提高排水能力。同时，加强对商户的管理，要求其做好污水预处理，避免油污等杂物堵塞排水管道，保持路面清洁干净。基础设施建设方面：1．改造公共厕所。增加公共厕所的数量，并按照旅游景区标准进行升级改造，配备充足的洗手设施、卫生纸、烘干机等。安排专人负责厕所清洁，确保厕所干净整洁。2．更新照明设施。对老化、损坏的照明设施进行全面更换，选用节能、高亮度的照明灯具，合理布局照明点位，确保市场内各个区域照明充足。3．优化摊位布局。重新规划摊位布局，拓宽摊位之间的通道，确保人员和货物能够顺畅通行。设置专门的货物运输通道和装卸区域，避免运输过程中对游客造成干扰。4．完善旅游标识系统。在市场入口、主要路口、特色区域等位置设置清晰、醒目的旅游标识牌，标注景点名称、路线指引、服务设施位置等信息。同时，利用电子显示屏、手机APP等多种方式，为游客提供实时的导览服务。</w:t>
      </w:r>
      <w:r>
        <w:rPr>
          <w:rFonts w:hint="eastAsia" w:ascii="Times New Roman" w:hAnsi="Times New Roman" w:eastAsia="仿宋_GB2312" w:cs="方正仿宋_GB2312"/>
          <w:spacing w:val="-6"/>
          <w:lang w:val="en-US" w:eastAsia="zh-CN"/>
        </w:rPr>
        <w:t>5．增设旅游服务设施。在市场内合理设置游客休息区，配备休息座椅等设施。设立旅游咨询点，安排专业的旅游服务人员，为游客提供旅游信息咨询、投诉处理等服务 。</w:t>
      </w:r>
      <w:r>
        <w:rPr>
          <w:rFonts w:hint="eastAsia" w:ascii="Times New Roman" w:hAnsi="Times New Roman" w:eastAsia="仿宋_GB2312" w:cs="方正仿宋_GB2312"/>
          <w:lang w:val="en-US" w:eastAsia="zh-CN"/>
        </w:rPr>
        <w:t xml:space="preserve"> </w:t>
      </w:r>
    </w:p>
    <w:p w14:paraId="2D1C559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71661D0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06" w:name="_Toc21620"/>
      <w:bookmarkStart w:id="107" w:name="_Toc11973"/>
      <w:bookmarkStart w:id="108" w:name="_Toc141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二十七</w:t>
      </w:r>
      <w:r>
        <w:rPr>
          <w:rFonts w:hint="eastAsia" w:ascii="Times New Roman" w:hAnsi="Times New Roman" w:eastAsia="仿宋_GB2312" w:cs="方正仿宋_GB2312"/>
          <w:b/>
          <w:bCs/>
          <w:lang w:val="en-US" w:eastAsia="zh-CN"/>
        </w:rPr>
        <w:t>号</w:t>
      </w:r>
      <w:bookmarkEnd w:id="106"/>
      <w:bookmarkEnd w:id="107"/>
      <w:bookmarkEnd w:id="108"/>
    </w:p>
    <w:p w14:paraId="19BD4E0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社团群体界别提案</w:t>
      </w:r>
    </w:p>
    <w:p w14:paraId="30BCFF8A">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马晓芳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工作单位：青海金升建设科技有限公司 </w:t>
      </w:r>
    </w:p>
    <w:p w14:paraId="563F9996">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联系电话：13109717086</w:t>
      </w:r>
    </w:p>
    <w:p w14:paraId="595FFCD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徐</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靖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工作单位：城中区公共服务法律中心 </w:t>
      </w:r>
    </w:p>
    <w:p w14:paraId="08BF55CC">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0CF272A6">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张</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媛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工作单位：西宁市城中区万伦幼儿园 </w:t>
      </w:r>
    </w:p>
    <w:p w14:paraId="21D81AB8">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联系电话：15897086622</w:t>
      </w:r>
    </w:p>
    <w:p w14:paraId="41DE2CD7">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瑛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工作单位：西宁市城中区龙源幼儿园 </w:t>
      </w:r>
    </w:p>
    <w:p w14:paraId="23574FDE">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联系电话：13997274889</w:t>
      </w:r>
    </w:p>
    <w:p w14:paraId="15F35525">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强</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工作单位：青海海博律师事务所 </w:t>
      </w:r>
    </w:p>
    <w:p w14:paraId="7A7BFBF9">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联系电话：13519761608</w:t>
      </w:r>
    </w:p>
    <w:p w14:paraId="7250D22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09" w:name="_Toc13991"/>
      <w:r>
        <w:rPr>
          <w:rFonts w:hint="eastAsia" w:ascii="Times New Roman" w:hAnsi="Times New Roman" w:eastAsia="仿宋_GB2312" w:cs="方正仿宋_GB2312"/>
          <w:b/>
          <w:bCs/>
          <w:lang w:val="en-US" w:eastAsia="zh-CN"/>
        </w:rPr>
        <w:t>案　由：关于进一步加强城中区水井巷商圈提升的提案</w:t>
      </w:r>
      <w:bookmarkEnd w:id="109"/>
    </w:p>
    <w:p w14:paraId="52AFC1E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b/>
          <w:bCs/>
          <w:spacing w:val="-6"/>
          <w:sz w:val="32"/>
          <w:lang w:val="en-US" w:eastAsia="zh-CN"/>
        </w:rPr>
        <w:t>一是</w:t>
      </w:r>
      <w:r>
        <w:rPr>
          <w:rFonts w:hint="eastAsia" w:ascii="Times New Roman" w:hAnsi="Times New Roman" w:eastAsia="仿宋_GB2312" w:cs="方正仿宋_GB2312"/>
          <w:spacing w:val="-6"/>
          <w:sz w:val="32"/>
          <w:lang w:val="en-US" w:eastAsia="zh-CN"/>
        </w:rPr>
        <w:t>优化停车与休息设施。1．拓展周边停车资源：对商圈周边进行详细勘察，与距离在500米至1000米范围内的闲置场地，如旧工厂空地、待建建筑工地等协商合作，改造成临时停车场，通过智能化停车管理系统，实现车位实时查询、在线预订与智能引导，让消费者入场即知车位位置，快速停车。在周末、节假日以及旅游旺季，安排多辆小型接驳车，定时往返于临时停车场与商圈各入口，实现无缝对接。2．增设舒适休息区域</w:t>
      </w:r>
      <w:r>
        <w:rPr>
          <w:rFonts w:hint="eastAsia" w:eastAsia="仿宋_GB2312" w:cs="方正仿宋_GB2312"/>
          <w:spacing w:val="-6"/>
          <w:sz w:val="32"/>
          <w:lang w:val="en-US" w:eastAsia="zh-CN"/>
        </w:rPr>
        <w:t>。</w:t>
      </w:r>
      <w:r>
        <w:rPr>
          <w:rFonts w:hint="eastAsia" w:ascii="Times New Roman" w:hAnsi="Times New Roman" w:eastAsia="仿宋_GB2312" w:cs="方正仿宋_GB2312"/>
          <w:spacing w:val="-6"/>
          <w:sz w:val="32"/>
          <w:lang w:val="en-US" w:eastAsia="zh-CN"/>
        </w:rPr>
        <w:t>在商圈内部各楼层的通道角落、电梯口附近等空间，分散布局小型休息区。休息区采用柔软、耐用的沙发与座椅组合，搭配木质茶几，营造温馨氛围。每张座椅旁设置USB充电接口及无线充电装置，满足消费者电子设备续航需求。同时，引入各类绿植，如绿萝、龟背竹等，净化空气、美化环境，让消费者在购物之余惬意休憩，自然延长逗留时间。</w:t>
      </w:r>
      <w:r>
        <w:rPr>
          <w:rFonts w:hint="eastAsia" w:ascii="Times New Roman" w:hAnsi="Times New Roman" w:eastAsia="仿宋_GB2312" w:cs="方正仿宋_GB2312"/>
          <w:b/>
          <w:bCs/>
          <w:spacing w:val="-6"/>
          <w:sz w:val="32"/>
          <w:lang w:val="en-US" w:eastAsia="zh-CN"/>
        </w:rPr>
        <w:t>二是</w:t>
      </w:r>
      <w:r>
        <w:rPr>
          <w:rFonts w:hint="eastAsia" w:ascii="Times New Roman" w:hAnsi="Times New Roman" w:eastAsia="仿宋_GB2312" w:cs="方正仿宋_GB2312"/>
          <w:spacing w:val="-6"/>
          <w:sz w:val="32"/>
          <w:lang w:val="en-US" w:eastAsia="zh-CN"/>
        </w:rPr>
        <w:t>多元招商策略。1．组建专业团队：成立一支由商业地产专家、市场调研分析师、潮流趋势观察员构成的招商团队，深入本地街巷、创意集市以及其他热门商圈，挖掘那些尚未被大众熟知但极具潜力的本地小众美食品牌，像是传承几代人的秘制酱料小吃、独具风味的民族特色糕点；搜寻精于手工皮具、复古饰品、创意陶瓷等手工艺品的匠心商户；引入汇聚国内外先锋设计师单品的潮流买手店。2．扶持特色商户：设立“特色商户扶持计划”，为新入驻的特色商家提供前三个月租金减免、装修费用补贴 的优惠政策。协助商户办理各类证照、简化入驻流程，优先安排广告位宣传，助力特色商户在水井巷站稳脚跟，快速成长，为商圈汇聚高人气。</w:t>
      </w:r>
      <w:r>
        <w:rPr>
          <w:rFonts w:hint="eastAsia" w:ascii="Times New Roman" w:hAnsi="Times New Roman" w:eastAsia="仿宋_GB2312" w:cs="方正仿宋_GB2312"/>
          <w:b/>
          <w:bCs/>
          <w:spacing w:val="-6"/>
          <w:sz w:val="32"/>
          <w:lang w:val="en-US" w:eastAsia="zh-CN"/>
        </w:rPr>
        <w:t>三是</w:t>
      </w:r>
      <w:r>
        <w:rPr>
          <w:rFonts w:hint="eastAsia" w:ascii="Times New Roman" w:hAnsi="Times New Roman" w:eastAsia="仿宋_GB2312" w:cs="方正仿宋_GB2312"/>
          <w:spacing w:val="-6"/>
          <w:sz w:val="32"/>
          <w:lang w:val="en-US" w:eastAsia="zh-CN"/>
        </w:rPr>
        <w:t>打造街头艺术互动区。1．规划表演场地：选取商圈中相对封闭且不影响交通的街道作为固定表演区域。在街道两端设置可移动路障，周末及法定节假日 对外开放。街道两侧安装基础照明与彩色灯带，营造氛围感。搭建一个6平方米左右的简易舞台，配备专业音响设备，连接无线麦克风，满足各类表演需求。2．艺人招募管理：通过社交媒体、本地艺术院校、艺人经纪公司发布招募令，邀请音乐演奏者、街头魔术师、杂技达人、漫画家等各类街头艺人报名。制定表演时间表，每场表演30—60分钟不等，安排专人负责现场秩序维护、设备调试，确保互动环节安全、有序。鼓励艺人与游客、消费者共创作品、合影留念，激发商圈活力，让水井巷成为游客必打卡、消费者爱逗留的潮流地。</w:t>
      </w:r>
    </w:p>
    <w:p w14:paraId="0501359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AA999B6">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10" w:name="_Toc1826"/>
      <w:bookmarkStart w:id="111" w:name="_Toc9700"/>
      <w:bookmarkStart w:id="112" w:name="_Toc1542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二十八</w:t>
      </w:r>
      <w:r>
        <w:rPr>
          <w:rFonts w:hint="eastAsia" w:ascii="Times New Roman" w:hAnsi="Times New Roman" w:eastAsia="仿宋_GB2312" w:cs="方正仿宋_GB2312"/>
          <w:b/>
          <w:bCs/>
          <w:lang w:val="en-US" w:eastAsia="zh-CN"/>
        </w:rPr>
        <w:t>号</w:t>
      </w:r>
      <w:bookmarkEnd w:id="110"/>
      <w:bookmarkEnd w:id="111"/>
      <w:bookmarkEnd w:id="112"/>
    </w:p>
    <w:p w14:paraId="51ABA47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社团群体界别提案</w:t>
      </w:r>
    </w:p>
    <w:p w14:paraId="53D9B11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张</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媛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工作单位：西宁市城中区万伦幼儿园 </w:t>
      </w:r>
    </w:p>
    <w:p w14:paraId="050970B8">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联系电话：15897086622</w:t>
      </w:r>
    </w:p>
    <w:p w14:paraId="79F9F7F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瑛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工作单位：西宁市城中区龙源幼儿园 </w:t>
      </w:r>
    </w:p>
    <w:p w14:paraId="4821E0C1">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联系电话：13997274889</w:t>
      </w:r>
    </w:p>
    <w:p w14:paraId="13AF94CF">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徐</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靖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工作单位：城中区公共服务法律中心 </w:t>
      </w:r>
    </w:p>
    <w:p w14:paraId="291B0462">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6675E7B3">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马晓芳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工作单位：青海金升建设科技有限公司 </w:t>
      </w:r>
    </w:p>
    <w:p w14:paraId="483D41D3">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联系电话：13109717086</w:t>
      </w:r>
    </w:p>
    <w:p w14:paraId="5869DE5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李</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强</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工作单位：青海海博律师事务所 </w:t>
      </w:r>
    </w:p>
    <w:p w14:paraId="7F010D2C">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联系电话：13519761608</w:t>
      </w:r>
    </w:p>
    <w:p w14:paraId="2661F3C1">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13" w:name="_Toc13240"/>
      <w:r>
        <w:rPr>
          <w:rFonts w:hint="eastAsia" w:ascii="Times New Roman" w:hAnsi="Times New Roman" w:eastAsia="仿宋_GB2312" w:cs="方正仿宋_GB2312"/>
          <w:b/>
          <w:bCs/>
          <w:lang w:val="en-US" w:eastAsia="zh-CN"/>
        </w:rPr>
        <w:t>案　由：关于加强民办幼儿教师队伍师德师风建设的提案</w:t>
      </w:r>
      <w:bookmarkEnd w:id="113"/>
    </w:p>
    <w:p w14:paraId="487A942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党和政府高度重视教师队伍建设。2024全国教育大会要求以教育家精神为引领强化高素质教师队伍建设，大力弘扬践行教育家精神，拓展教师队伍培养培训新思路，推进教师资源配置优化和管理制度改革。因此我们应以更高的政治站位，更深刻的教育自觉，充分认识到新时代推进师德师风建设的重要性。尤其是需要关注民办幼儿园教师队伍的建设。社会层面民办幼儿教师队伍存在的问题：</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教师转岗流动大、青年教师占比大；服务学生年龄小、工作繁琐强度大</w:t>
      </w:r>
      <w:r>
        <w:rPr>
          <w:rFonts w:hint="eastAsia" w:eastAsia="仿宋_GB2312" w:cs="方正仿宋_GB2312"/>
          <w:lang w:val="en-US" w:eastAsia="zh-CN"/>
        </w:rPr>
        <w:t>。</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持证上岗率不足、社会地位低、收入保障水平低</w:t>
      </w:r>
      <w:r>
        <w:rPr>
          <w:rFonts w:hint="eastAsia" w:eastAsia="仿宋_GB2312" w:cs="方正仿宋_GB2312"/>
          <w:lang w:val="en-US" w:eastAsia="zh-CN"/>
        </w:rPr>
        <w:t>。</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职业理想信念不强，师德师风方面问题层出不穷。我区民办幼儿园在政府的关怀下，教师相对稳定，持证率基本满足发展需要。但教师队伍普遍年轻，在锤炼教育本领、践行教育理想方面还需加强引导。</w:t>
      </w:r>
    </w:p>
    <w:p w14:paraId="594676A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领导，凝心聚力，狠抓建设。将党建引领与师德师风建设相融合，在教育实践中锤炼党性。政府层面应牵头成立师德师风建设领导小组，制定相关奖惩机制，各民办幼儿园法人代表为小组成员，与政府签订师德师风建设责任书，按文件要求做好本园师德师风建设，定期述职。园长作为师德师风建设第一责任人，需定期组织学习，强化责任意识、担当意识。2．案例警示，自省自力，规范师德。</w:t>
      </w:r>
      <w:r>
        <w:rPr>
          <w:rFonts w:hint="eastAsia" w:eastAsia="仿宋_GB2312" w:cs="方正仿宋_GB2312"/>
          <w:lang w:val="en-US" w:eastAsia="zh-CN"/>
        </w:rPr>
        <w:t>建议</w:t>
      </w:r>
      <w:r>
        <w:rPr>
          <w:rFonts w:hint="eastAsia" w:ascii="Times New Roman" w:hAnsi="Times New Roman" w:eastAsia="仿宋_GB2312" w:cs="方正仿宋_GB2312"/>
          <w:lang w:val="en-US" w:eastAsia="zh-CN"/>
        </w:rPr>
        <w:t>我区幼儿园组织每位教师深刻学习领悟《幼儿园教师职业道德规范及行为细则》。邀请法律建设相关层面人士开展案例警示教育，定期组织园所自查自纠。邀请知名校长、园长展开师德师风建设经验分享，进一步规范我区师德师风建设要求。3．教师努力提升个人素养、坚持锤炼职业品质。因此，挖掘各园教师工作中优秀教育随笔、教育案例，通过网络、会议、学习简报等方式进行传播，让更多的教师感受教育之美、教育之魂。</w:t>
      </w:r>
      <w:r>
        <w:rPr>
          <w:rFonts w:hint="eastAsia" w:eastAsia="仿宋_GB2312" w:cs="方正仿宋_GB2312"/>
          <w:lang w:val="en-US" w:eastAsia="zh-CN"/>
        </w:rPr>
        <w:t>4</w:t>
      </w:r>
      <w:r>
        <w:rPr>
          <w:rFonts w:hint="eastAsia" w:ascii="Times New Roman" w:hAnsi="Times New Roman" w:eastAsia="仿宋_GB2312" w:cs="方正仿宋_GB2312"/>
          <w:lang w:val="en-US" w:eastAsia="zh-CN"/>
        </w:rPr>
        <w:t>．薪火相传，能量无边，正面传播。立标杆，评优秀，重引领，争做榜样，发挥榜样示范作用。区级层面应通过寻人、赏事、挖掘典型，并给予表彰和大力宣传。</w:t>
      </w:r>
    </w:p>
    <w:p w14:paraId="24495B3A">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bookmarkStart w:id="114" w:name="_Toc25767"/>
      <w:bookmarkStart w:id="115" w:name="_Toc4240"/>
      <w:bookmarkStart w:id="116" w:name="_Toc11839"/>
    </w:p>
    <w:p w14:paraId="5B2C4B7D">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二十九</w:t>
      </w:r>
      <w:r>
        <w:rPr>
          <w:rFonts w:hint="eastAsia" w:ascii="Times New Roman" w:hAnsi="Times New Roman" w:eastAsia="仿宋_GB2312" w:cs="方正仿宋_GB2312"/>
          <w:b/>
          <w:bCs/>
          <w:lang w:val="en-US" w:eastAsia="zh-CN"/>
        </w:rPr>
        <w:t>号</w:t>
      </w:r>
      <w:bookmarkEnd w:id="114"/>
      <w:bookmarkEnd w:id="115"/>
      <w:bookmarkEnd w:id="116"/>
    </w:p>
    <w:p w14:paraId="536BA21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金生花</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工作单位：青海蜂鸟易行国际旅行社</w:t>
      </w:r>
    </w:p>
    <w:p w14:paraId="131D076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联系电话：18997284256 </w:t>
      </w:r>
    </w:p>
    <w:p w14:paraId="3FD4E70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汪红军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工作单位：青海伍拾壹号商贸有限公司</w:t>
      </w:r>
    </w:p>
    <w:p w14:paraId="12706B4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联系电话：17800785757  </w:t>
      </w:r>
    </w:p>
    <w:p w14:paraId="538EA08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石靖军</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工作单位：青海靖旭商贸有限公司</w:t>
      </w:r>
    </w:p>
    <w:p w14:paraId="6F58B91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联系电话：18809786698</w:t>
      </w:r>
    </w:p>
    <w:p w14:paraId="44DCEE3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17" w:name="_Toc23596"/>
      <w:r>
        <w:rPr>
          <w:rFonts w:hint="eastAsia" w:ascii="Times New Roman" w:hAnsi="Times New Roman" w:eastAsia="仿宋_GB2312" w:cs="方正仿宋_GB2312"/>
          <w:b/>
          <w:bCs/>
          <w:lang w:val="en-US" w:eastAsia="zh-CN"/>
        </w:rPr>
        <w:t>案　由：关于精心做好中区旅游发展规划的提案</w:t>
      </w:r>
      <w:bookmarkEnd w:id="117"/>
    </w:p>
    <w:p w14:paraId="77BCBFF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人们生活水平的提高和旅游消费的升级，旅游业已成为推动区域经济发展、促进文化交流、提升居民生活品质的重要产业。城中区拥有丰富的历史文化遗迹和民俗风情等旅游资源，但目前旅游发展尚未形成系统、高效的格局，缺乏整体性、前瞻性的规划引领，在旅游资源整合、基础设施建设、服务质量提升、品牌形象塑造等方面存在诸多问题，亟待通过精心规划加以解决，以充分挖掘和释放旅游产业的潜力和优势。</w:t>
      </w:r>
    </w:p>
    <w:p w14:paraId="65DD3A4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深入调研评估：组织专业团队对全区旅游资源进行全面、深入的调查摸底，包括人文景观（古迹、遗址、寺庙、传统村落等）、民俗文化（民间艺术、传统节庆、手工艺等）以及特色产业（农业观光、工业旅游等）。运用科学的方法对各类资源进行评估，分析其开发价值、独特性、市场吸引力和发展潜力，为规划提供准确详实的基础数据和依据。2．明确发展定位与目标：结合我区在区域旅游市场中的地位、资源特色以及发展趋势，明确旅游发展的总体定位，如“生态休闲旅游胜地”“历史文化体验区”等，突出我区旅游的独特卖点和核心竞争力。制定短期（1－3年）、中期（3－5年）和长期（5－10年）的发展目标，包括游客接待量、旅游收入增长、旅游品牌建设、基础设施完善程度等具体指标，确保规划具有可操作性和可衡量性。3．优化空间布局：根据资源分布和地理条件，合理划分旅游功能区，如核心景区、休闲度假区、乡村旅游区、文化体验区等，明确各功能区的发展重点和特色项目，避免同质化竞争和无序开发。加强各功能区之间的交通连接、信息共享和产业协同，形成布局合理、联动发展的旅游空间格局。例如，以某著名自然景区为核心，周边配套建设度假酒店、农家乐集群，打造“景区+休闲”一体化发展模式；在历史文化资源丰富的区域，规划文化旅游街区、民俗博物馆等项目，形成文化体验集中区。4．完善基础设施建设规划：加大对旅游交通设施的投入，改善景区与外部交通的连接，提高公路等级，增加公共交通班次，规划建设旅游专线和停车场，方便游客进出。加强景区内部道路、游步道、标识系统等建设，确保游客游览的便利性和安全性。同时，统筹规划水电供应、通信网络、污水处理、垃圾处理等基础设施，满足旅游发展的需求，提升旅游服务质量和环境质量。5．加强旅游产品开发与线路设计：依托本地资源，开发多样化、个性化的旅游产品，如生态旅游产品（徒步探险、观鸟、康养等）、文化旅游产品（历史文化遗迹游览、民俗文化活动参与、传统手工艺制作体验等）、乡村旅游产品（农事体验、采摘、民宿度假等）、休闲度假产品（温泉疗养、海滨度假、高山避暑等）。针对不同客源市场和游客需求，设计一日游、两日游、多日游等精品旅游线路，将各类旅游产品有机串联，形成主题鲜明、内容丰富、行程合理的旅游线路体系，提高游客的停留时间和消费频次。6．注重旅游品牌形象塑造与营销推广：制定全区统一的旅游品牌形象标识和宣传口号，突出我区旅游的特色和魅力，通过多种渠道进行广泛传播，提升品牌知名度和美誉度。加强旅游市场营销策划，利用互联网、社交媒体、旅游展会、旅行社合作等多种手段，针对不同目标市场（如周边城市、国内主要客源地、境外市场等）开展精准营销。举办各类特色旅游节庆活动、文化体育赛事等，吸引媒体关注和游客参与，营造浓厚的旅游氛围，扩大我区旅游的影响力和吸引力。7．强化旅游服务质量提升与人才培养：建立健全旅游服务质量标准体系，加强对旅游企业（景区、酒店、旅行社、餐饮等）的监督管理，规范经营行为，提高服务水平。加强旅游从业人员的培训教育，通过举办培训班、技能大赛、引进专业人才等方式，提升从业人员的业务素质和服务意识，培养一批高素质的导游、酒店管理、旅游营销等专业人才队伍，为旅游产业的发展提供人才保障。8．推动旅游与其他产业融合发展：促进旅游与农业、工业、文化、体育、健康等产业的深度融合，拓展旅游产业边界，丰富旅游产品供给，延伸旅游产业链条。例如，发展“旅游+农业”，打造观光农业园区、农产品采摘基地等；发展“旅游+工业”，开展工业旅游示范点建设，让游客参观工业生产过程、了解企业文化；发展“旅游+文化”，创作以本地历史文化为题材的文艺作品、实景演出等，增强旅游的文化内涵和吸引力；发展“旅游+体育”，举办各类户外运动赛事、健身活动等，吸引体育爱好者参与旅游；发展“旅游+健康”，推出温泉养生、中医理疗、健康养老等旅游产品，满足人们对健康旅游的需求。通过产业融合，实现旅游产业与其他产业的互利共赢、协同发展，为全区经济社会发展注入新动力。</w:t>
      </w:r>
    </w:p>
    <w:p w14:paraId="594FE02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23D2B85">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118" w:name="_Toc29984"/>
      <w:bookmarkStart w:id="119" w:name="_Toc29314"/>
      <w:bookmarkStart w:id="120" w:name="_Toc12303"/>
      <w:r>
        <w:rPr>
          <w:rFonts w:hint="eastAsia" w:ascii="Times New Roman" w:hAnsi="Times New Roman" w:eastAsia="仿宋_GB2312" w:cs="方正仿宋_GB2312"/>
          <w:b/>
          <w:bCs/>
          <w:lang w:val="en-US" w:eastAsia="zh-CN"/>
        </w:rPr>
        <w:t>第三十号</w:t>
      </w:r>
      <w:bookmarkEnd w:id="118"/>
      <w:bookmarkEnd w:id="119"/>
      <w:bookmarkEnd w:id="120"/>
    </w:p>
    <w:p w14:paraId="593B997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金爱玲</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工作单位：青海塞奇食品有限公司</w:t>
      </w:r>
    </w:p>
    <w:p w14:paraId="0CF47D5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w:t>
      </w:r>
      <w:r>
        <w:rPr>
          <w:rFonts w:hint="eastAsia" w:eastAsia="仿宋_GB2312" w:cs="方正仿宋_GB2312"/>
          <w:lang w:val="en-US" w:eastAsia="zh-CN"/>
        </w:rPr>
        <w:t>13909784430</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4EA3B09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lang w:val="en-US" w:eastAsia="zh-CN"/>
        </w:rPr>
      </w:pPr>
      <w:bookmarkStart w:id="121" w:name="_Toc4188"/>
      <w:r>
        <w:rPr>
          <w:rFonts w:hint="eastAsia" w:ascii="Times New Roman" w:hAnsi="Times New Roman" w:eastAsia="仿宋_GB2312" w:cs="方正仿宋_GB2312"/>
          <w:b/>
          <w:bCs/>
          <w:lang w:val="en-US" w:eastAsia="zh-CN"/>
        </w:rPr>
        <w:t>案　由：关于加速发展城中区新质生产力，推动区域经济高质量发展的提案</w:t>
      </w:r>
      <w:bookmarkEnd w:id="121"/>
    </w:p>
    <w:p w14:paraId="4E3A579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全球科技革命和产业变革，新质生产力对促进产业结构优化升级、提升区域竞争力具有重要意义。城中区虽取得一定成效，但存在创新资源集聚不足、高新技术产业不高、科技成果转化效率偏低等问题。因此，加速发展城中区新质生产力，成为推动区域经济高质量发展的关键所在。</w:t>
      </w:r>
      <w:r>
        <w:rPr>
          <w:rFonts w:hint="eastAsia" w:eastAsia="仿宋_GB2312" w:cs="方正仿宋_GB2312"/>
          <w:lang w:val="en-US" w:eastAsia="zh-CN"/>
        </w:rPr>
        <w:t>目前存在的问题：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创新资源分散。城中区缺少高校、科研机构及创新型企业，有的创新资源尚未形成有效整合，产学研用协同创新机制尚不完善，导致创新效率低下。</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产业结构单一。传统产业仍占主导地位，高新技术产业和战略性新兴产业比重较低，缺乏足够的增长点和竞争力。</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科技成果转化难。科技成果与市场需求脱节，转化渠道不畅，缺乏专业的成果转化服务机构和资金支持。</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人才流失严重。高端创新人才和复合型人才短缺，同时现有人才因待遇、发展空间等原因存在流失现象。</w:t>
      </w:r>
    </w:p>
    <w:p w14:paraId="7FD4B6F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构建创新资源集聚平台。建立城中区科技创新中心，整合区域内高校、科研机构、企业等创新资源，形成产学研用深度融合的创新生态系统。通过政策引导、资金支持等方式，吸引国内外优质创新资源落户，提升区域创新能力。2．优化产业结构布局。制定产业发展规划，明确新质生产力发展的重点领域和方向，如数字经济、生物科技、新能源等。加大对高新技术企业和战略性新兴产业的培育和支持力度，推动传统产业转型升级，形成多元化、高附加值的产业结构。3．畅通科技成果转化渠道。建立科技成果转化服务平台，提供技术评估、融资对接、市场推广等一站式服务。加强与国内外知名科技成果转化机构的合作，引入先进转化模式和经验，提高科技成果转化效率和成功率。4．实施人才强区战略。制定更具吸引力的人才政策，包括提高人才引进补贴、优化人才发展环境、拓宽人才晋升通道等，吸引和留住高端创新人才和复合型人才。同时，加强与高校、职业培训机构的合作，培养适应新质生产力发展需求的专业技能人才。5．加大政策扶持力度。出台专项扶持政策，对新质生产力发展项目给予税收优惠、资金补助、土地供应等方面的支持。建立风险投资引导基金，鼓励社会资本投入新质生产力领域，形成多元化投资格局。</w:t>
      </w:r>
    </w:p>
    <w:p w14:paraId="7A2195F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p>
    <w:p w14:paraId="56CD272B">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122" w:name="_Toc5281"/>
      <w:bookmarkStart w:id="123" w:name="_Toc15536"/>
      <w:bookmarkStart w:id="124" w:name="_Toc16397"/>
      <w:r>
        <w:rPr>
          <w:rFonts w:hint="eastAsia" w:ascii="Times New Roman" w:hAnsi="Times New Roman" w:eastAsia="仿宋_GB2312" w:cs="方正仿宋_GB2312"/>
          <w:b/>
          <w:bCs/>
          <w:lang w:val="en-US" w:eastAsia="zh-CN"/>
        </w:rPr>
        <w:t>第三十</w:t>
      </w:r>
      <w:r>
        <w:rPr>
          <w:rFonts w:hint="eastAsia" w:eastAsia="仿宋_GB2312" w:cs="方正仿宋_GB2312"/>
          <w:b/>
          <w:bCs/>
          <w:lang w:val="en-US" w:eastAsia="zh-CN"/>
        </w:rPr>
        <w:t>一</w:t>
      </w:r>
      <w:r>
        <w:rPr>
          <w:rFonts w:hint="eastAsia" w:ascii="Times New Roman" w:hAnsi="Times New Roman" w:eastAsia="仿宋_GB2312" w:cs="方正仿宋_GB2312"/>
          <w:b/>
          <w:bCs/>
          <w:lang w:val="en-US" w:eastAsia="zh-CN"/>
        </w:rPr>
        <w:t>号</w:t>
      </w:r>
      <w:bookmarkEnd w:id="122"/>
      <w:bookmarkEnd w:id="123"/>
      <w:bookmarkEnd w:id="124"/>
    </w:p>
    <w:p w14:paraId="7166FB6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樊格艳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工作单位：城中区南滩社区卫生服务中心</w:t>
      </w:r>
    </w:p>
    <w:p w14:paraId="01B6A98D">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联系电话：13897210763</w:t>
      </w:r>
    </w:p>
    <w:p w14:paraId="1EFD849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李风情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工作单位：南滩社区卫生服务中心</w:t>
      </w:r>
    </w:p>
    <w:p w14:paraId="0ABFFE23">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联系电话：18997160290</w:t>
      </w:r>
    </w:p>
    <w:p w14:paraId="0958B56D">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lang w:val="en-US" w:eastAsia="zh-CN"/>
        </w:rPr>
      </w:pPr>
      <w:bookmarkStart w:id="125" w:name="_Toc20924"/>
      <w:r>
        <w:rPr>
          <w:rFonts w:hint="eastAsia" w:ascii="Times New Roman" w:hAnsi="Times New Roman" w:eastAsia="仿宋_GB2312" w:cs="方正仿宋_GB2312"/>
          <w:b/>
          <w:bCs/>
          <w:lang w:val="en-US" w:eastAsia="zh-CN"/>
        </w:rPr>
        <w:t>案　由：关于城中区安康路乱停车问题的提案</w:t>
      </w:r>
      <w:bookmarkEnd w:id="125"/>
    </w:p>
    <w:p w14:paraId="7A508CC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z w:val="32"/>
          <w:lang w:val="en-US" w:eastAsia="zh-CN"/>
        </w:rPr>
        <w:t>城中区安康路位于城中区万科时代都会与沈家寨学校之间，马路两边经常停靠大量车辆，无人管理，造成地下车库出行车辆拥堵等问题，业主多次向物业、市政反应，无人解决此问题。</w:t>
      </w:r>
    </w:p>
    <w:p w14:paraId="688ECDD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为保障安康路停车秩序，建议由小区物业统一管理，划定停车位，设定收费标准，建立车辆循环系统。临时停靠半小时以内不收取停车费，超过半小时按照相关规定收取停车费，避免车主乱停车造成拥堵，影响业主正常出行等问题产生。</w:t>
      </w:r>
    </w:p>
    <w:p w14:paraId="0C37018A">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3010CF92">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126" w:name="_Toc25675"/>
      <w:bookmarkStart w:id="127" w:name="_Toc8771"/>
      <w:bookmarkStart w:id="128" w:name="_Toc2969"/>
      <w:r>
        <w:rPr>
          <w:rFonts w:hint="eastAsia" w:ascii="Times New Roman" w:hAnsi="Times New Roman" w:eastAsia="仿宋_GB2312" w:cs="方正仿宋_GB2312"/>
          <w:b/>
          <w:bCs/>
          <w:lang w:val="en-US" w:eastAsia="zh-CN"/>
        </w:rPr>
        <w:t>第三十</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号</w:t>
      </w:r>
      <w:bookmarkEnd w:id="126"/>
      <w:bookmarkEnd w:id="127"/>
      <w:bookmarkEnd w:id="128"/>
    </w:p>
    <w:p w14:paraId="5C5C2BC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齐建卓</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工作单位：西宁市第一人民医院</w:t>
      </w:r>
      <w:r>
        <w:rPr>
          <w:rFonts w:hint="eastAsia" w:ascii="Times New Roman" w:hAnsi="Times New Roman" w:eastAsia="仿宋_GB2312" w:cs="方正仿宋_GB2312"/>
          <w:lang w:val="en-US" w:eastAsia="zh-CN"/>
        </w:rPr>
        <w:tab/>
      </w:r>
    </w:p>
    <w:p w14:paraId="0B095B77">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联系电话：13909711921</w:t>
      </w:r>
    </w:p>
    <w:p w14:paraId="18552944">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金　磊</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工作单位：西宁市第一人民医院</w:t>
      </w:r>
      <w:r>
        <w:rPr>
          <w:rFonts w:hint="eastAsia" w:ascii="Times New Roman" w:hAnsi="Times New Roman" w:eastAsia="仿宋_GB2312" w:cs="方正仿宋_GB2312"/>
          <w:lang w:val="en-US" w:eastAsia="zh-CN"/>
        </w:rPr>
        <w:tab/>
      </w:r>
    </w:p>
    <w:p w14:paraId="0C15516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联系电话：13997179576</w:t>
      </w:r>
      <w:r>
        <w:rPr>
          <w:rFonts w:hint="eastAsia" w:ascii="Times New Roman" w:hAnsi="Times New Roman" w:eastAsia="仿宋_GB2312" w:cs="方正仿宋_GB2312"/>
          <w:lang w:val="en-US" w:eastAsia="zh-CN"/>
        </w:rPr>
        <w:tab/>
      </w:r>
    </w:p>
    <w:p w14:paraId="611AD55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129" w:name="_Toc23993"/>
      <w:r>
        <w:rPr>
          <w:rFonts w:hint="eastAsia" w:ascii="Times New Roman" w:hAnsi="Times New Roman" w:eastAsia="仿宋_GB2312" w:cs="方正仿宋_GB2312"/>
          <w:b/>
          <w:bCs/>
          <w:lang w:val="en-US" w:eastAsia="zh-CN"/>
        </w:rPr>
        <w:t>案　由：关于城中区部分活动场所增设流动公共卫生间的提案</w:t>
      </w:r>
      <w:bookmarkEnd w:id="129"/>
    </w:p>
    <w:p w14:paraId="6D916A04">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疫情结束后夏都西宁逐步开始引起国内外游客的旅游热潮西宁市也陆续开放部分露天休闲旅游场所，例如：城中区北广场的网红打卡及文化休闲场所，但是卫生间的设立少不方便游客及市民解决实际问题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对新开发场所的运行</w:t>
      </w:r>
      <w:r>
        <w:rPr>
          <w:rFonts w:hint="eastAsia" w:eastAsia="仿宋_GB2312" w:cs="方正仿宋_GB2312"/>
          <w:lang w:val="en-US" w:eastAsia="zh-CN"/>
        </w:rPr>
        <w:t>及市容</w:t>
      </w:r>
      <w:r>
        <w:rPr>
          <w:rFonts w:hint="eastAsia" w:ascii="Times New Roman" w:hAnsi="Times New Roman" w:eastAsia="仿宋_GB2312" w:cs="方正仿宋_GB2312"/>
          <w:lang w:val="en-US" w:eastAsia="zh-CN"/>
        </w:rPr>
        <w:t>带来一定的影响。</w:t>
      </w:r>
    </w:p>
    <w:p w14:paraId="1528DB4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1．增设流动公共卫生间（微型卫生间），由专人和部门负责，解决游客和市民的实际问题。2．继续完善网络信息，方便查找卫生间，真实推荐餐饮、旅游出行等信息</w:t>
      </w:r>
      <w:r>
        <w:rPr>
          <w:rFonts w:hint="eastAsia" w:ascii="Times New Roman" w:hAnsi="Times New Roman" w:eastAsia="仿宋_GB2312" w:cs="方正仿宋_GB2312"/>
          <w:lang w:val="en-US" w:eastAsia="zh-CN"/>
        </w:rPr>
        <w:t>。</w:t>
      </w:r>
    </w:p>
    <w:p w14:paraId="29879C70">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9"/>
        <w:rPr>
          <w:rFonts w:hint="eastAsia" w:ascii="Times New Roman" w:hAnsi="Times New Roman" w:eastAsia="仿宋_GB2312" w:cs="方正仿宋_GB2312"/>
          <w:b/>
          <w:bCs/>
          <w:lang w:val="en-US" w:eastAsia="zh-CN"/>
        </w:rPr>
      </w:pPr>
    </w:p>
    <w:p w14:paraId="5C7CC4CA">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130" w:name="_Toc17123"/>
      <w:r>
        <w:rPr>
          <w:rFonts w:hint="eastAsia" w:ascii="Times New Roman" w:hAnsi="Times New Roman" w:eastAsia="仿宋_GB2312" w:cs="方正仿宋_GB2312"/>
          <w:b/>
          <w:bCs/>
          <w:lang w:val="en-US" w:eastAsia="zh-CN"/>
        </w:rPr>
        <w:t>第三十</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bookmarkEnd w:id="130"/>
    </w:p>
    <w:p w14:paraId="2DC67F8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　磊</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工作单位：西宁市第一人民医院</w:t>
      </w:r>
      <w:r>
        <w:rPr>
          <w:rFonts w:hint="eastAsia" w:ascii="Times New Roman" w:hAnsi="Times New Roman" w:eastAsia="仿宋_GB2312" w:cs="方正仿宋_GB2312"/>
          <w:lang w:val="en-US" w:eastAsia="zh-CN"/>
        </w:rPr>
        <w:tab/>
      </w:r>
    </w:p>
    <w:p w14:paraId="615E5F8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联系电话：13997179576</w:t>
      </w:r>
    </w:p>
    <w:p w14:paraId="7E590F69">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齐建卓</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工作单位：西宁市第一人民医院</w:t>
      </w:r>
    </w:p>
    <w:p w14:paraId="08DB7EF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联系电话：13909711921</w:t>
      </w:r>
      <w:r>
        <w:rPr>
          <w:rFonts w:hint="eastAsia" w:ascii="Times New Roman" w:hAnsi="Times New Roman" w:eastAsia="仿宋_GB2312" w:cs="方正仿宋_GB2312"/>
          <w:lang w:val="en-US" w:eastAsia="zh-CN"/>
        </w:rPr>
        <w:tab/>
      </w:r>
    </w:p>
    <w:p w14:paraId="6D06EC60">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default"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由：关于开通长江路三榆酒店后面内部路建议——打通“毛细血管”顺畅通行环境的提案</w:t>
      </w:r>
    </w:p>
    <w:p w14:paraId="215153C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城中区大同街、礼让街、解放路三条街道呈“乙”形，周边有小学、幼儿园、医院集聚在这三条街道上，街道处于老旧小区街道狭窄，每遇上班、上</w:t>
      </w:r>
      <w:r>
        <w:rPr>
          <w:rFonts w:hint="eastAsia" w:eastAsia="仿宋_GB2312" w:cs="方正仿宋_GB2312"/>
          <w:lang w:val="en-US" w:eastAsia="zh-CN"/>
        </w:rPr>
        <w:t>学</w:t>
      </w:r>
      <w:r>
        <w:rPr>
          <w:rFonts w:hint="eastAsia" w:ascii="Times New Roman" w:hAnsi="Times New Roman" w:eastAsia="仿宋_GB2312" w:cs="方正仿宋_GB2312"/>
          <w:lang w:val="en-US" w:eastAsia="zh-CN"/>
        </w:rPr>
        <w:t>放学时间，车辆拥挤，通行受阻，严重影响居民就医和学生安全 。</w:t>
      </w:r>
    </w:p>
    <w:p w14:paraId="387A7E84">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开通长江路三榆酒店后面内部路，形成与礼让街相通通路。介于内部路较为狭窄，可以考虑为北向南单行道、南面禁止左拐通行缓解车辆通行拥挤状况，方便患者就医及学生上学、放学时安全出行。2．合理规划互助巷、教场街、解放路、礼让街、大同街等路段车辆通行和停车规范。</w:t>
      </w:r>
    </w:p>
    <w:p w14:paraId="425679AD">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bookmarkStart w:id="131" w:name="_Toc12468"/>
      <w:bookmarkStart w:id="132" w:name="_Toc31460"/>
      <w:bookmarkStart w:id="133" w:name="_Toc16128"/>
    </w:p>
    <w:p w14:paraId="4E94843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三十四</w:t>
      </w:r>
      <w:r>
        <w:rPr>
          <w:rFonts w:hint="eastAsia" w:ascii="Times New Roman" w:hAnsi="Times New Roman" w:eastAsia="仿宋_GB2312" w:cs="方正仿宋_GB2312"/>
          <w:b/>
          <w:bCs/>
          <w:lang w:val="en-US" w:eastAsia="zh-CN"/>
        </w:rPr>
        <w:t>号</w:t>
      </w:r>
      <w:bookmarkEnd w:id="131"/>
      <w:bookmarkEnd w:id="132"/>
      <w:bookmarkEnd w:id="133"/>
    </w:p>
    <w:p w14:paraId="01D28DC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134" w:name="_Toc16260"/>
      <w:bookmarkStart w:id="135" w:name="_Toc31192"/>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赵俊鑫</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工作单位：西宁经济开发区投资控股集团</w:t>
      </w:r>
      <w:bookmarkEnd w:id="134"/>
      <w:bookmarkEnd w:id="135"/>
    </w:p>
    <w:p w14:paraId="69FEE88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有限公司</w:t>
      </w:r>
    </w:p>
    <w:p w14:paraId="6FAA268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联系电话：13997181122</w:t>
      </w:r>
    </w:p>
    <w:p w14:paraId="3F6BD03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36" w:name="_Toc14773"/>
      <w:r>
        <w:rPr>
          <w:rFonts w:hint="eastAsia" w:ascii="Times New Roman" w:hAnsi="Times New Roman" w:eastAsia="仿宋_GB2312" w:cs="方正仿宋_GB2312"/>
          <w:b/>
          <w:bCs/>
          <w:lang w:val="en-US" w:eastAsia="zh-CN"/>
        </w:rPr>
        <w:t>案　由：关于中区深化集团化办学，进一步推进教育扩优提质的提案</w:t>
      </w:r>
      <w:bookmarkEnd w:id="136"/>
    </w:p>
    <w:p w14:paraId="0DB0D10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党的二十届三中全会指出，要构建支持全面创新体制机制，深化教育综合改革，完善义务教育优质均衡推进机制，深化集团化办学和城乡结对帮扶，促进新优质学校成长，让群众认可的“好学校”越来越多。近年来，西宁市城中区教育领域取得了显著进展，但教育资源分布不均，城乡间、学校间差距等问题依然存在。为促进教育公平、提升整体质量，深化教育集团办学成为重要举措，通过集团化办学，能够优化资源配置，推动优质教育资源共享，缩小城乡校际差距，实现区域教育均衡发展。</w:t>
      </w:r>
    </w:p>
    <w:p w14:paraId="40DC312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加强宣传引导，充分发挥各类媒体作用，及时总结、宣传、报道、推广集团化办学成功经验，引导社会各界理解支持集团化办学，关心教育改革发展，为集团化办学营造良好环境氛围。2．采用“名校+新校”“名校+弱校”等模式，组建多个教育集团确保每个集团内至少有一所优质学校。以西关街小学为例，发挥其优势，建立对薄弱学校的帮扶机制，通过师资、管理、课程等方面的支持，帮助薄弱学校提升办学水平，以此缩小校际差距，确保每个学生都能享受基础优质教育。3．优化资源配置，做到师资共享、课程共享、课程共享。建立集团内教师流动机制，鼓励优秀教师在集团内轮岗交流，提升整体教学水平；开发集团内共享的优质课程资源，推动课程建设与教学改革；定期组织集团内教学研讨活动，推广先进教学经验，提升教师专业能力；通过集团内学生交流、联合培养等方式，拓宽学生视野，提升综合素质。通过深化教育集团办学，城中区将实现教育资源的优化配置，提升整体教育质量，促进教育公平，推动教育创新，最终实现区域教育的均衡发展与现代化提升。</w:t>
      </w:r>
    </w:p>
    <w:p w14:paraId="796E432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175D0E68">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37" w:name="_Toc20760"/>
      <w:bookmarkStart w:id="138" w:name="_Toc2289"/>
      <w:bookmarkStart w:id="139" w:name="_Toc1821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三十五</w:t>
      </w:r>
      <w:r>
        <w:rPr>
          <w:rFonts w:hint="eastAsia" w:ascii="Times New Roman" w:hAnsi="Times New Roman" w:eastAsia="仿宋_GB2312" w:cs="方正仿宋_GB2312"/>
          <w:b/>
          <w:bCs/>
          <w:lang w:val="en-US" w:eastAsia="zh-CN"/>
        </w:rPr>
        <w:t>号</w:t>
      </w:r>
      <w:bookmarkEnd w:id="137"/>
      <w:bookmarkEnd w:id="138"/>
      <w:bookmarkEnd w:id="139"/>
    </w:p>
    <w:p w14:paraId="5A4EBCB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科技界别提案</w:t>
      </w:r>
    </w:p>
    <w:p w14:paraId="0D9A4BB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陈韵如</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工作单位：青海益舟网络科技有限公司 </w:t>
      </w:r>
    </w:p>
    <w:p w14:paraId="29988BA0">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联系电话：17797225105</w:t>
      </w:r>
    </w:p>
    <w:p w14:paraId="7F4AD7D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王  荣</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工作单位：青海拓普网络科技有限公司 </w:t>
      </w:r>
    </w:p>
    <w:p w14:paraId="1959C7A8">
      <w:pPr>
        <w:pStyle w:val="2"/>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联系电话：13997072935</w:t>
      </w:r>
    </w:p>
    <w:p w14:paraId="0BB555B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杜  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工作单位：青海华实科技投资管理</w:t>
      </w:r>
    </w:p>
    <w:p w14:paraId="332B9641">
      <w:pPr>
        <w:keepNext w:val="0"/>
        <w:keepLines w:val="0"/>
        <w:pageBreakBefore w:val="0"/>
        <w:widowControl w:val="0"/>
        <w:kinsoku/>
        <w:wordWrap/>
        <w:overflowPunct/>
        <w:topLinePunct w:val="0"/>
        <w:autoSpaceDE/>
        <w:autoSpaceDN/>
        <w:bidi w:val="0"/>
        <w:adjustRightInd/>
        <w:snapToGrid/>
        <w:spacing w:line="576" w:lineRule="exact"/>
        <w:ind w:left="1277" w:leftChars="399" w:firstLine="3270" w:firstLineChars="1022"/>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有限公司部门 </w:t>
      </w:r>
    </w:p>
    <w:p w14:paraId="7A443D14">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联系电话：15500780820</w:t>
      </w:r>
    </w:p>
    <w:p w14:paraId="63A79328">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刘生敏</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工作单位：圣源地毯集团有限公司 </w:t>
      </w:r>
    </w:p>
    <w:p w14:paraId="1C72CC5D">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联系电话：13997269327</w:t>
      </w:r>
    </w:p>
    <w:p w14:paraId="57C6E8A4">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徐国超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工作单位：青海青年创业园 </w:t>
      </w:r>
    </w:p>
    <w:p w14:paraId="5F941241">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联系电话：17709710610</w:t>
      </w:r>
    </w:p>
    <w:p w14:paraId="42DF85DF">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 xml:space="preserve">余  刚    </w:t>
      </w:r>
      <w:r>
        <w:rPr>
          <w:rFonts w:hint="eastAsia" w:ascii="Times New Roman" w:hAnsi="Times New Roman" w:eastAsia="仿宋_GB2312" w:cs="方正仿宋_GB2312"/>
          <w:lang w:val="en-US" w:eastAsia="zh-CN"/>
        </w:rPr>
        <w:t xml:space="preserve">工作单位：青海世纪国图技术服务有限公司 </w:t>
      </w:r>
    </w:p>
    <w:p w14:paraId="2A7A0A1D">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联系电话：18797186886</w:t>
      </w:r>
    </w:p>
    <w:p w14:paraId="369C9C43">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 w:hAnsi="仿宋" w:eastAsia="仿宋" w:cs="仿宋"/>
          <w:b w:val="0"/>
          <w:bCs w:val="0"/>
          <w:kern w:val="2"/>
          <w:sz w:val="32"/>
          <w:szCs w:val="32"/>
          <w:lang w:val="en-US" w:eastAsia="zh-CN" w:bidi="ar-SA"/>
        </w:rPr>
        <w:t xml:space="preserve">田  海    </w:t>
      </w:r>
      <w:r>
        <w:rPr>
          <w:rFonts w:hint="eastAsia" w:ascii="Times New Roman" w:hAnsi="Times New Roman" w:eastAsia="仿宋_GB2312" w:cs="方正仿宋_GB2312"/>
          <w:lang w:val="en-US" w:eastAsia="zh-CN"/>
        </w:rPr>
        <w:t xml:space="preserve">工作单位：青海众创空间创业孵化服务有限公司  </w:t>
      </w:r>
    </w:p>
    <w:p w14:paraId="0441A97A">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联系电话：13109766299</w:t>
      </w:r>
    </w:p>
    <w:p w14:paraId="131E1484">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140" w:name="_Toc3268"/>
      <w:r>
        <w:rPr>
          <w:rFonts w:hint="eastAsia" w:ascii="Times New Roman" w:hAnsi="Times New Roman" w:eastAsia="仿宋_GB2312" w:cs="方正仿宋_GB2312"/>
          <w:b/>
          <w:bCs/>
          <w:lang w:val="en-US" w:eastAsia="zh-CN"/>
        </w:rPr>
        <w:t>案　由：关于加强对中小企业创新支持的提案</w:t>
      </w:r>
      <w:bookmarkEnd w:id="140"/>
    </w:p>
    <w:p w14:paraId="434F6A5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科技创新是国家竞争力的核心，中小企业更是国家经济发展基石，众多中小企业发挥着推动经济增长、提供就业岗位和提高群众收入的重要作用。其中从事高新技术产品研发、生产和服务的企业群体，是最具活力、最具潜力、最具成长性的群体，更是加快技术创新的重要载体。近年来，我区大力实施创新驱动发展战略，培育发展新动力，激发创新活力，营造创新新环境，为我区经济社会高质量发展走在前列提供强大科技支撑，但我区中小企业科技创新发展还存在一些不足。经过走访调研，我区在中小企业创新支持方面的现状如下：</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人才扶持力度不足，企业创新能力薄弱，与本地产业结合度不够。目前我区民营企业中，高学历、高层次人才在从业人员中所占的比例不高，人才缺乏直接导致企业研发力量弱、创新能力不强。2023年青海省“昆仑英才·高端创新创业人才”项目培养加引进人才共计490余人，民营企业获得支持人数仅占2%，其余均为国有企业及事业单位，民营企业引进人才的成本高，无法为人才提供相应的工作和生活保障，无法吸引人才前往中小民营企业；我区中小企业绝大部分是传统优势行业如纺织业等，目前此类产业正处在产业升级和现代化转型关键时期，对高端人才需求较大，但我区人才引进与本地产业的结合度还不够，支持力度有所欠缺。</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获取有效信息的支持力度仍不够。及时有效的信息，如市场信息、技术信息等对中小企业创新发展尤为重要。而我区中小企业相比大企业，因财力和人力的不足，获取信息的渠道和方式支持力度不够，往往依靠行业内小圈子或公开渠道间接了解亟需信息，在激烈的市场竞争中丧失主动性，在行业技术竞争中滞后于竞争对手。</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资金扶持严重倾斜，企业研发动力降低、创新机会少。现有的企业培育政策更侧重于成熟期企业，对种子期和初创期的企业扶持力度亟待加强。财政投入渠道分散，项目申报条件和程序要求高，竞争非常激烈，导致在科技项目立项中，科研院所和大型企业往往更容易获得支持，中小企业处于不利地位。</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科技型中小企业扶持政策及管理机制不完善，社会各界统筹资金资源形成合力力度不够。目前，我区对科技型中小企业进行政策扶持，缺少创新发展过程的支持，未将资金投入与科技型中小企业发展效益目标挂钩，不利于科技型中小企业长期、稳定发展，缺少对科技型中小企业科技创新能力培育及整个创新发展过程的支持；科技创新过程包括基础研究、应用研究及试验发展三个阶段，不同阶段需要集中不同领域的专家及资源，而整合各类资源投入巨大，但回报的不确定性让中小企业投入意愿降低，限制了科技创新的进程。</w:t>
      </w:r>
    </w:p>
    <w:p w14:paraId="0A59EC0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优化人才结构。探索建立科学、专业的人才预审机制，对于贴合我区产业发展方向，满足中小企业科技发展需求的人才要给予优先考虑；搭建“柔性专家”引进平台，以产业培育、人才引进、成果转化为引导，围绕中小企业人才引进需求，理性务实选择人才；探索实施“一业一策”，针对民营企业和行业制定相应人才政策，促进相关行业高层次人才的引进与培养，提供从资金支持、工作环境和配套设施等方面支持与帮助；健全科技人才流动机制，针对科技型中小企业人才需求，提供信息咨询、专业培训等服务；加强对企业科研和管理骨干的培训，帮助支持更多的科技中小企业建立专家工作站、博士后工作站、技术研发机构等；支持企业开展技术革新、技能大赛等技术创新活动，提高企业科技素质。2．搭建各类平台。搭建诸如技术转移、企业和高校技术合作等平台，为中小企业在技术创新中提供支持，建立企业技术需求数据库，用大数据帮助中小企业匹配技术需求，精准破解企业创新技术难题；搭建新产品检验检测平台，根据我区产业发展需求，建立检验检测资源共享平台，减少企业产品研发试制阶段的风险；继续围绕产业链、创新链、资金链、政策链等不同需求，灵活搭建诸如“企业家会客厅”等各类沟通交流平台，助力我区中小企业创新发展。3．强化政府引导及资金管理政策。加强政策引导的延续性、持久性以及创新政策辅导，通过举办培训班、实地调研交流等形式开展政策解读和答疑解惑，有针对性地指导工作，对于符合产业政策发展的项目，在项目申报、政策审批及资金支持方面，加大扶持力度；聚焦民营企业创新需求，优先配置科技创新资源，及时拨付科研项目资金，指导督促科研项目扎实开展、顺利实施；推动奖补资金直接到企业账户的做法，减少流程、提高效率，加快企业技术改造和产业化项目进度，激发企业科技创新的决心和动力。4．整合各类资金及社会资源。优化金融供给结构，引导并加大对中小企业直接融资比重，鼓励商业银行开展投贷联动业务，通过债券融资与股权融资相结合的方式，满足中小企业多元化融资需求，按照“政府引导、市场运作、金融创新、担投联动”原则，服务中小企业高质量发展；紧密结合产业特点，把我区闲置的厂房、楼房、仓储房等资源充分挖掘出来，发展面向科技型中小企业的楼宇经济；依托我区工业园区、科技园区，整合已有资源二次开发，建设完善集孵化、转化、产业化功能于一体的高水平载体及运营绩效考核与补贴机制，为科技型中小企业发展提供全方位服务，构建"老企+新创"联合孵化机制，推动产业共生，提高单位面积投资强度和产出效益；依托载体加强商会组织建设，发挥其在行业自律、规范市场、促进交流等方面作用，支持科技中小企业加强合作、抱团</w:t>
      </w:r>
      <w:r>
        <w:rPr>
          <w:rFonts w:hint="eastAsia" w:ascii="Times New Roman" w:hAnsi="Times New Roman" w:eastAsia="仿宋_GB2312" w:cs="方正仿宋_GB2312"/>
          <w:spacing w:val="-6"/>
          <w:lang w:val="en-US" w:eastAsia="zh-CN"/>
        </w:rPr>
        <w:t>发展；树立典型、总结经验，加强地区间交流合作，宣传推广已取得显著成效的科技企业载体和孵化服务模式。</w:t>
      </w:r>
    </w:p>
    <w:p w14:paraId="714F6F6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F778DF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41" w:name="_Toc26905"/>
      <w:bookmarkStart w:id="142" w:name="_Toc19095"/>
      <w:bookmarkStart w:id="143" w:name="_Toc2762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三十六</w:t>
      </w:r>
      <w:r>
        <w:rPr>
          <w:rFonts w:hint="eastAsia" w:ascii="Times New Roman" w:hAnsi="Times New Roman" w:eastAsia="仿宋_GB2312" w:cs="方正仿宋_GB2312"/>
          <w:b/>
          <w:bCs/>
          <w:lang w:val="en-US" w:eastAsia="zh-CN"/>
        </w:rPr>
        <w:t>号</w:t>
      </w:r>
      <w:bookmarkEnd w:id="141"/>
      <w:bookmarkEnd w:id="142"/>
      <w:bookmarkEnd w:id="143"/>
    </w:p>
    <w:p w14:paraId="3EDEE3A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科技界别提案</w:t>
      </w:r>
    </w:p>
    <w:p w14:paraId="661B2435">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陈韵如</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 xml:space="preserve">工作单位：青海益舟网络科技有限公司 </w:t>
      </w:r>
    </w:p>
    <w:p w14:paraId="1DA79A73">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联系电话：17797225105</w:t>
      </w:r>
    </w:p>
    <w:p w14:paraId="3BE05883">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杜  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工作单位：青海华实科技投资管理</w:t>
      </w:r>
    </w:p>
    <w:p w14:paraId="32177E4C">
      <w:pPr>
        <w:keepNext w:val="0"/>
        <w:keepLines w:val="0"/>
        <w:pageBreakBefore w:val="0"/>
        <w:widowControl w:val="0"/>
        <w:kinsoku/>
        <w:wordWrap/>
        <w:overflowPunct/>
        <w:topLinePunct w:val="0"/>
        <w:autoSpaceDE/>
        <w:autoSpaceDN/>
        <w:bidi w:val="0"/>
        <w:adjustRightInd/>
        <w:snapToGrid/>
        <w:spacing w:line="576" w:lineRule="exact"/>
        <w:ind w:left="1277" w:leftChars="399" w:firstLine="3270" w:firstLineChars="1022"/>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有限公司部门 </w:t>
      </w:r>
    </w:p>
    <w:p w14:paraId="27BA4B8D">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联系电话：15500780820</w:t>
      </w:r>
    </w:p>
    <w:p w14:paraId="1B431410">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王双福</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工作单位：西宁</w:t>
      </w:r>
      <w:r>
        <w:rPr>
          <w:rFonts w:hint="eastAsia" w:eastAsia="仿宋_GB2312" w:cs="方正仿宋_GB2312"/>
          <w:lang w:val="en-US" w:eastAsia="zh-CN"/>
        </w:rPr>
        <w:t>市第</w:t>
      </w:r>
      <w:r>
        <w:rPr>
          <w:rFonts w:hint="eastAsia" w:ascii="Times New Roman" w:hAnsi="Times New Roman" w:eastAsia="仿宋_GB2312" w:cs="方正仿宋_GB2312"/>
          <w:lang w:val="en-US" w:eastAsia="zh-CN"/>
        </w:rPr>
        <w:t>五中</w:t>
      </w:r>
      <w:r>
        <w:rPr>
          <w:rFonts w:hint="eastAsia" w:eastAsia="仿宋_GB2312" w:cs="方正仿宋_GB2312"/>
          <w:lang w:val="en-US" w:eastAsia="zh-CN"/>
        </w:rPr>
        <w:t>学</w:t>
      </w:r>
      <w:r>
        <w:rPr>
          <w:rFonts w:hint="eastAsia" w:ascii="Times New Roman" w:hAnsi="Times New Roman" w:eastAsia="仿宋_GB2312" w:cs="方正仿宋_GB2312"/>
          <w:lang w:val="en-US" w:eastAsia="zh-CN"/>
        </w:rPr>
        <w:t xml:space="preserve"> </w:t>
      </w:r>
    </w:p>
    <w:p w14:paraId="7818C489">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联系电话：13997188218</w:t>
      </w:r>
    </w:p>
    <w:p w14:paraId="5629785E">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王  平</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工作单位：青海研思堂教育科技有限公司</w:t>
      </w:r>
    </w:p>
    <w:p w14:paraId="13E914F0">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联系电话：15297091112</w:t>
      </w:r>
    </w:p>
    <w:p w14:paraId="0D85F5DB">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 w:hAnsi="仿宋" w:eastAsia="仿宋" w:cs="仿宋"/>
          <w:sz w:val="32"/>
          <w:szCs w:val="32"/>
          <w:lang w:val="en-US" w:eastAsia="zh-CN"/>
        </w:rPr>
        <w:t xml:space="preserve">汪雅军    </w:t>
      </w:r>
      <w:r>
        <w:rPr>
          <w:rFonts w:hint="eastAsia" w:ascii="Times New Roman" w:hAnsi="Times New Roman" w:eastAsia="仿宋_GB2312" w:cs="方正仿宋_GB2312"/>
          <w:lang w:val="en-US" w:eastAsia="zh-CN"/>
        </w:rPr>
        <w:t>工作单位：青海希智莱科技教育有限公司</w:t>
      </w:r>
    </w:p>
    <w:p w14:paraId="3CC200C3">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联系电话：13099773621</w:t>
      </w:r>
    </w:p>
    <w:p w14:paraId="64E9279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44" w:name="_Toc4368"/>
      <w:r>
        <w:rPr>
          <w:rFonts w:hint="eastAsia" w:ascii="Times New Roman" w:hAnsi="Times New Roman" w:eastAsia="仿宋_GB2312" w:cs="方正仿宋_GB2312"/>
          <w:b/>
          <w:bCs/>
          <w:lang w:val="en-US" w:eastAsia="zh-CN"/>
        </w:rPr>
        <w:t>案　由：关于进一步加强未成年人网络安全教育的提案</w:t>
      </w:r>
      <w:bookmarkEnd w:id="144"/>
    </w:p>
    <w:p w14:paraId="468C1FD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互联网的普及和移动设备的广泛使用，我国未成年人通过网络学习、娱乐、社交，在享受网络带来的便利的同时，也面临着诸多网络安全问题，如网络沉迷、隐私泄露、网络欺凌、不良信息传播、网络诈骗、网络游戏成瘾等。这些问题不仅影响了未成年人的健康成长，还可能对其心理健康和社会责任感造成负面影响。经过多方调研，我区在未成年人网络安全教育方面的现状如下：</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省、市、区重视未成年人网络安全教育</w:t>
      </w:r>
      <w:r>
        <w:rPr>
          <w:rFonts w:hint="eastAsia" w:eastAsia="仿宋_GB2312" w:cs="方正仿宋_GB2312"/>
          <w:lang w:val="en-US" w:eastAsia="zh-CN"/>
        </w:rPr>
        <w:t>不足</w:t>
      </w:r>
      <w:r>
        <w:rPr>
          <w:rFonts w:hint="eastAsia" w:ascii="Times New Roman" w:hAnsi="Times New Roman" w:eastAsia="仿宋_GB2312" w:cs="方正仿宋_GB2312"/>
          <w:lang w:val="en-US" w:eastAsia="zh-CN"/>
        </w:rPr>
        <w:t>。我区通过法治政府建设、网络安全宣传周等活动，</w:t>
      </w:r>
      <w:r>
        <w:rPr>
          <w:rFonts w:hint="eastAsia" w:eastAsia="仿宋_GB2312" w:cs="方正仿宋_GB2312"/>
          <w:lang w:val="en-US" w:eastAsia="zh-CN"/>
        </w:rPr>
        <w:t>不断</w:t>
      </w:r>
      <w:r>
        <w:rPr>
          <w:rFonts w:hint="eastAsia" w:ascii="Times New Roman" w:hAnsi="Times New Roman" w:eastAsia="仿宋_GB2312" w:cs="方正仿宋_GB2312"/>
          <w:lang w:val="en-US" w:eastAsia="zh-CN"/>
        </w:rPr>
        <w:t>提升未成年人网络安全意识。然而，当前的网络安全教育多以讲座和宣传为主，缺乏系统性和针对性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这些活动往往局限于理论知识的传授，未能深入探讨如何应对等实际问题。</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家庭与学校协同教育</w:t>
      </w:r>
      <w:r>
        <w:rPr>
          <w:rFonts w:hint="eastAsia" w:eastAsia="仿宋_GB2312" w:cs="方正仿宋_GB2312"/>
          <w:lang w:val="en-US" w:eastAsia="zh-CN"/>
        </w:rPr>
        <w:t>力度不够</w:t>
      </w:r>
      <w:r>
        <w:rPr>
          <w:rFonts w:hint="eastAsia" w:ascii="Times New Roman" w:hAnsi="Times New Roman" w:eastAsia="仿宋_GB2312" w:cs="方正仿宋_GB2312"/>
          <w:lang w:val="en-US" w:eastAsia="zh-CN"/>
        </w:rPr>
        <w:t>。部分家长对网络安全的重要性认识不足，对孩子的网络使用缺乏有效监督，未能与学校形成合力，导致孩子容易陷入网络游戏或短视频平台的陷阱</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此外，网络不良内容和诈骗手段不断翻新，增加了未成年人的风险。</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青少年的网络素养仍有待提高，如何有效辨别网络谣言、防范个人信息泄露等问题仍需加强。</w:t>
      </w:r>
    </w:p>
    <w:p w14:paraId="4C936F1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构建系统化的网络安全教育体系，注重青少年网络的长期培养。建议区政府将网络安全教育纳入中小学课程体系，培养学生的网络法治意识和自我保护能力。通过开展网络安全课堂、法治讲座等活动，提高学生对网络风险的认知能力，帮助学生树立正确的网络使用观念；制定分层、分年龄段的网络安全教育课程，开展游戏、情景剧、知识问答等形式多样的网络安全课外活动，增强学生的学习兴趣和参与感，避免传统说教式教育带来的枯燥感；定期组织教师参加网络安全教育培训，提升其专业素养和教学能力。2．加强家庭与学校的协同合作。进一步推动家校合作机制，通过家访、家长会等形式，加强家校沟通，共同制定网络使用规则，监督未成年人的上网行为；开展家庭教育讲座，帮助家长树立正确的育儿观和教育观，提高网络素养，从而更好地引导孩子合理使用网络；定期组织各类家长交流活动，分享网络安全知识和家庭教育经验，提升家长重视度与参与度。3．进一步强化多部门联动机制。完善司法、公安、教育等部门的合作机制。例如，打造“未成年人网络安全”小程序，利用网络技术手段及时发现并处理网络安全事件，同时也能进一步强化未成年网络安全意识。4．优化社会资源与平台建设。鼓励互联网企业、社会组织和志愿者参与未成年人网络安全教育工作，形成政府主导、多方参与的格局；加强对网吧、游戏厅等场所的监管，严格执行未成年人禁入制度，净化网络环境；在学校和家庭中推广使用绿色上网软件，限制不良信息的传播。5．加大宣传力度，提高社会关注度。通过社交媒体、校园广播以及其他各类媒体资源，持续不断地传播和普及网络安全知识，扩大未成年人网络安全教育覆盖面，确保更多青少年能够接触到这些重要的信息，提高网络安全意识和自我保护能力。不仅有助于保护未成年人免受网络风险的侵害，还能促进整个社会对网络安全问题的重视，形成一个更加安全、健康的网络环境。</w:t>
      </w:r>
    </w:p>
    <w:p w14:paraId="5FD90C9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AC1FB63">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45" w:name="_Toc2958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三十七</w:t>
      </w:r>
      <w:r>
        <w:rPr>
          <w:rFonts w:hint="eastAsia" w:ascii="Times New Roman" w:hAnsi="Times New Roman" w:eastAsia="仿宋_GB2312" w:cs="方正仿宋_GB2312"/>
          <w:b/>
          <w:bCs/>
          <w:lang w:val="en-US" w:eastAsia="zh-CN"/>
        </w:rPr>
        <w:t>号</w:t>
      </w:r>
      <w:bookmarkEnd w:id="145"/>
    </w:p>
    <w:p w14:paraId="269B0AD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程　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工作单位：西宁市城中政协委员</w:t>
      </w:r>
    </w:p>
    <w:p w14:paraId="22D8C01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联系电话：13997034141</w:t>
      </w:r>
    </w:p>
    <w:p w14:paraId="36165A1F">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仿宋_GB2312" w:cs="方正仿宋_GB2312"/>
          <w:b/>
          <w:bCs/>
          <w:lang w:val="en-US" w:eastAsia="zh-CN"/>
        </w:rPr>
      </w:pPr>
      <w:bookmarkStart w:id="146" w:name="_Toc4743"/>
      <w:r>
        <w:rPr>
          <w:rFonts w:hint="eastAsia" w:ascii="Times New Roman" w:hAnsi="Times New Roman" w:eastAsia="仿宋_GB2312" w:cs="方正仿宋_GB2312"/>
          <w:b/>
          <w:bCs/>
          <w:lang w:val="en-US" w:eastAsia="zh-CN"/>
        </w:rPr>
        <w:t>案　由：关于农副产品融入夜市经济的提案</w:t>
      </w:r>
      <w:bookmarkEnd w:id="146"/>
    </w:p>
    <w:p w14:paraId="5793730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城市化进程的加快，夜经济已成为城市经济发展的重要组成部分。城中区作为西宁市的核心区域，不仅在2023年实现了地区生产总值的显著增长，还通过开展100余场促消费活动和发放消费券等措施，有效提升了社会消费品零售总额，同比增长17.9%。此外，城中区积极打造特色“夜经济”商业街区，如水井巷商业文化旅游街区、香格里拉步行街等，进一步丰富了夜间消费场景，展现出巨大的发展潜力。与此同时，尽管农村地区拥有众多优质且具有地域特色的农产品和手工艺品，但受限于市场渠道和推广平台的不足，这些产品难以有效进入城市市场，导致其经济价值未能得到充分发挥。提案目的：旨在通过整合城中区的夜经济资源，构筑起一座连接农村特色产品与城市消费市场的桥梁，进而推动农村优质产品涌入城市夜经济市场，以此促进城乡经济的深度融合与发展，为乡村振兴注入强劲动力。</w:t>
      </w:r>
    </w:p>
    <w:p w14:paraId="6DC8C94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：1．打造“夜经济+农村特色产品”专区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在城中区的主要夜市、商业街区设立“农村特色产品专区”，集中展示和销售来自农村的优质农产品、手工艺品等。通过统一的品牌包装和宣传，提升农产品的市场认知度和附加值。2．举办“农村特色产品夜市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定期举办“农村特色产品夜市节”，邀请农村合作社、农户、手工艺人等参与，展示和销售他们的产品。结合文化表演、民俗活动等，增强夜市的吸引力和文化氛围，吸引更多市民和游客参与。3．建立线上线下融合的销售平台</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利用电商平台和社交媒体，建立线上销售渠道，推广农村特色产品。通过直播带货、线上预订等方式，扩大销售范围。在线下夜市中设置“扫码购”服务，方便消费者通过手机直接购买产品，提升购物体验。</w:t>
      </w:r>
      <w:r>
        <w:rPr>
          <w:rFonts w:hint="eastAsia" w:eastAsia="仿宋_GB2312" w:cs="方正仿宋_GB2312"/>
          <w:lang w:val="en-US" w:eastAsia="zh-CN"/>
        </w:rPr>
        <w:t>4</w:t>
      </w:r>
      <w:r>
        <w:rPr>
          <w:rFonts w:hint="eastAsia" w:ascii="Times New Roman" w:hAnsi="Times New Roman" w:eastAsia="仿宋_GB2312" w:cs="方正仿宋_GB2312"/>
          <w:lang w:val="en-US" w:eastAsia="zh-CN"/>
        </w:rPr>
        <w:t>．推动城乡互动，促进消费升级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组织城市消费者到农村进行“产地游”，体验农村生活和产品生产过程，增强消费者对农产品的信任和认同感。通过城乡互动，促进城市消费者对农产品的消费升级，推动农村经济发展。</w:t>
      </w:r>
      <w:r>
        <w:rPr>
          <w:rFonts w:hint="eastAsia" w:eastAsia="仿宋_GB2312" w:cs="方正仿宋_GB2312"/>
          <w:lang w:val="en-US" w:eastAsia="zh-CN"/>
        </w:rPr>
        <w:t>5</w:t>
      </w:r>
      <w:r>
        <w:rPr>
          <w:rFonts w:hint="eastAsia" w:ascii="Times New Roman" w:hAnsi="Times New Roman" w:eastAsia="仿宋_GB2312" w:cs="方正仿宋_GB2312"/>
          <w:lang w:val="en-US" w:eastAsia="zh-CN"/>
        </w:rPr>
        <w:t>．政策支持与资金扶持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政府应出台相关政策，支持农村特色产品进入城市夜经济市场，提供资金扶持、税收优惠等政策支持。鼓励社会资本参与，推动农村特色产品的市场化和产业化发展。整合城中区的夜经济资源，深度发掘并大力推广农村特色产品，此举不仅能够极大地丰富城市夜经济的消费内容，还能有效助推农村经济的蓬勃发展，进而实现城乡经济的良性互动与深度融合。同时，这一举措也有助于提升农产品的市场竞争力，增加农民收入，助力乡村振兴战略的实施。希望政府相关部门能够重视并支持这一提案，通过政策引导和市场运作，推动农村特色产品与城市夜经济的深度融合，实现城乡经济的共赢发展。对于我们当地群众和外地游客都是一种新的体验，让人们有一种更好的体验。</w:t>
      </w:r>
    </w:p>
    <w:p w14:paraId="1AED673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408C3A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47" w:name="_Toc20814"/>
      <w:bookmarkStart w:id="148" w:name="_Toc25003"/>
      <w:bookmarkStart w:id="149" w:name="_Toc1899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三十八</w:t>
      </w:r>
      <w:r>
        <w:rPr>
          <w:rFonts w:hint="eastAsia" w:ascii="Times New Roman" w:hAnsi="Times New Roman" w:eastAsia="仿宋_GB2312" w:cs="方正仿宋_GB2312"/>
          <w:b/>
          <w:bCs/>
          <w:lang w:val="en-US" w:eastAsia="zh-CN"/>
        </w:rPr>
        <w:t>号</w:t>
      </w:r>
      <w:bookmarkEnd w:id="147"/>
      <w:bookmarkEnd w:id="148"/>
      <w:bookmarkEnd w:id="149"/>
    </w:p>
    <w:p w14:paraId="6CAAA63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盛国文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工作单位：西宁市龙泰小学</w:t>
      </w:r>
    </w:p>
    <w:p w14:paraId="15F5388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联系电话：18997269516</w:t>
      </w:r>
    </w:p>
    <w:p w14:paraId="765481B3">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50" w:name="_Toc18859"/>
      <w:r>
        <w:rPr>
          <w:rFonts w:hint="eastAsia" w:ascii="Times New Roman" w:hAnsi="Times New Roman" w:eastAsia="仿宋_GB2312" w:cs="方正仿宋_GB2312"/>
          <w:b/>
          <w:bCs/>
          <w:lang w:val="en-US" w:eastAsia="zh-CN"/>
        </w:rPr>
        <w:t>案　由：关于规划整理老旧小区通信线路的提案</w:t>
      </w:r>
      <w:bookmarkEnd w:id="150"/>
    </w:p>
    <w:p w14:paraId="3391A3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南川东路36号等老旧小区通信等各种线路凌乱，没有整体规划设计，无具体管理单位，有的固定不实脱落在单元门口，严重影响居民生活，存在安全隐患。这些问题牵扯多部门，希望相关部门给予重视，成立联合专班，专人负责早日解决这些问题，给居民创建一个优美的居住环境。</w:t>
      </w:r>
    </w:p>
    <w:p w14:paraId="48A02B4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议：一是</w:t>
      </w:r>
      <w:r>
        <w:rPr>
          <w:rFonts w:hint="eastAsia" w:ascii="Times New Roman" w:hAnsi="Times New Roman" w:eastAsia="仿宋_GB2312" w:cs="方正仿宋_GB2312"/>
          <w:lang w:val="en-US" w:eastAsia="zh-CN"/>
        </w:rPr>
        <w:t>提高站位，落实职责，加大资金支持。高旧小区通信等线缆改造工作，在老旧小区改造时纳入规划设计，进一步明确各部门和各专业运营单位的责任和分工，本着应入地尽入地原则，老旧小区通信管线改造主要采取“上改下”方式实施，加大对通信线缆设施改造资金支持力度，强化资金保障，做到老旧小区内飞线废线全部清理，楼道内线缆不裸露敷设，达到美观、安全、耐用的效果，以切实为民服务意识，最大限度减少对群众工作、生活的影响。</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摸清底数，明确改造任务。对老旧小区改造弱电等设施进行专项排查，成立联合专班，指定专人负责，切实摸清我区老旧小区改造中弱电等设施基础现状，为加快落实老旧小区弱电等设施改造打下坚实基础。同时，按照“一楼一策”的改造思路，加大弱电等设施改造力度，彻底整治老旧小区内“蜘蛛网”现象，改善居住环境。</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加大宣传，发动群众参与。充分运用多种宣传渠道进行宣传，让群众充分了解规范整治老旧小区高空“蜘蛛网”线路入地的重要意义，让群众看到整治实效，调动群众和社会各界参与的积极性、主动性，营造良好的社会氛围。坚持“美好环境与幸福生活共同缔造”理念，改造前充分征求小区居民意见，尊重居民意愿，合理确定改造方案并进行公示，确保改造内容符合居民需求。在项目实施、竣工验收过程中，积极引导群众参与监督，确保居民的知晓度、参与度、满意度，</w:t>
      </w:r>
      <w:r>
        <w:rPr>
          <w:rFonts w:hint="eastAsia" w:ascii="Times New Roman" w:hAnsi="Times New Roman" w:eastAsia="仿宋_GB2312" w:cs="方正仿宋_GB2312"/>
          <w:spacing w:val="-6"/>
          <w:lang w:val="en-US" w:eastAsia="zh-CN"/>
        </w:rPr>
        <w:t>实现共治共管、共建共享。同时，发挥社区及网格员作用，加强与居民沟通协调，做好改造期间使用问题的说明。</w:t>
      </w:r>
    </w:p>
    <w:p w14:paraId="59DD83E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outlineLvl w:val="9"/>
        <w:rPr>
          <w:rFonts w:hint="eastAsia" w:ascii="Times New Roman" w:hAnsi="Times New Roman" w:eastAsia="仿宋_GB2312" w:cs="方正仿宋_GB2312"/>
          <w:b/>
          <w:bCs/>
          <w:lang w:val="en-US" w:eastAsia="zh-CN"/>
        </w:rPr>
      </w:pPr>
      <w:bookmarkStart w:id="151" w:name="_Toc2026"/>
      <w:bookmarkStart w:id="152" w:name="_Toc15820"/>
      <w:bookmarkStart w:id="153" w:name="_Toc17446"/>
    </w:p>
    <w:p w14:paraId="5429D28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三十九</w:t>
      </w:r>
      <w:r>
        <w:rPr>
          <w:rFonts w:hint="eastAsia" w:ascii="Times New Roman" w:hAnsi="Times New Roman" w:eastAsia="仿宋_GB2312" w:cs="方正仿宋_GB2312"/>
          <w:b/>
          <w:bCs/>
          <w:lang w:val="en-US" w:eastAsia="zh-CN"/>
        </w:rPr>
        <w:t>号</w:t>
      </w:r>
      <w:bookmarkEnd w:id="151"/>
      <w:bookmarkEnd w:id="152"/>
      <w:bookmarkEnd w:id="153"/>
    </w:p>
    <w:p w14:paraId="534F3BC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关　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工作单位：民革西宁市委员会</w:t>
      </w:r>
      <w:r>
        <w:rPr>
          <w:rFonts w:hint="eastAsia" w:ascii="Times New Roman" w:hAnsi="Times New Roman" w:eastAsia="仿宋_GB2312" w:cs="方正仿宋_GB2312"/>
          <w:lang w:val="en-US" w:eastAsia="zh-CN"/>
        </w:rPr>
        <w:tab/>
      </w:r>
    </w:p>
    <w:p w14:paraId="494336D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联系电话：13997272117</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34EA147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54" w:name="_Toc18133"/>
      <w:r>
        <w:rPr>
          <w:rFonts w:hint="eastAsia" w:ascii="Times New Roman" w:hAnsi="Times New Roman" w:eastAsia="仿宋_GB2312" w:cs="方正仿宋_GB2312"/>
          <w:b/>
          <w:bCs/>
          <w:lang w:val="en-US" w:eastAsia="zh-CN"/>
        </w:rPr>
        <w:t>案　由：关于预防“谷子”热威胁中小学生身心健康的提案</w:t>
      </w:r>
      <w:bookmarkEnd w:id="154"/>
    </w:p>
    <w:p w14:paraId="2B44EF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最近一段时间，在中小学生群体中掀起了“谷子”热。“谷子”是英文goods（商品）的谐音，泛指动漫、游戏等版权作品衍生的徽章、亚克力制品、彩色硬卡纸、手办、等周边产品。这种以各大热门IP为制作背景设计精良款式多样的周边产品，在青少年市场中国迅速抢占了一席之地，深受孩子们的喜爱和追捧。伴随着谷子市场的不断升温，不少问题浮出水面。首先商品质量参差不齐。如今市场上，部分不良商家贩卖的“谷子”为以次充好、质量低劣的“三无产品”；其次谷子市场价格偏高。这类周边商品的受众大多都是心智不够成熟的青少年，一些不良商家和投机者开始趁机哄抬价格，导致部分“谷子”的价格远远超出了其实际价值，比如印有动漫人物的胶带因兼有使用价值和情绪价值，</w:t>
      </w:r>
      <w:r>
        <w:rPr>
          <w:rFonts w:hint="eastAsia" w:eastAsia="仿宋_GB2312" w:cs="方正仿宋_GB2312"/>
          <w:lang w:val="en-US" w:eastAsia="zh-CN"/>
        </w:rPr>
        <w:t>比普通胶带的价位</w:t>
      </w:r>
      <w:r>
        <w:rPr>
          <w:rFonts w:hint="eastAsia" w:ascii="Times New Roman" w:hAnsi="Times New Roman" w:eastAsia="仿宋_GB2312" w:cs="方正仿宋_GB2312"/>
          <w:lang w:val="en-US" w:eastAsia="zh-CN"/>
        </w:rPr>
        <w:t>高</w:t>
      </w:r>
      <w:r>
        <w:rPr>
          <w:rFonts w:hint="eastAsia" w:eastAsia="仿宋_GB2312" w:cs="方正仿宋_GB2312"/>
          <w:lang w:val="en-US" w:eastAsia="zh-CN"/>
        </w:rPr>
        <w:t>出</w:t>
      </w:r>
      <w:r>
        <w:rPr>
          <w:rFonts w:hint="eastAsia" w:ascii="Times New Roman" w:hAnsi="Times New Roman" w:eastAsia="仿宋_GB2312" w:cs="方正仿宋_GB2312"/>
          <w:lang w:val="en-US" w:eastAsia="zh-CN"/>
        </w:rPr>
        <w:t>十几元。再次由“谷子”引发的未成年人受骗案屡屡发生，诈骗分子常以低价转让、拼团购买等形式在社交平台上吸引中小学生，进而实施诈骗。</w:t>
      </w:r>
    </w:p>
    <w:p w14:paraId="5E861C9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相关监管部门应加大执法力度整治消费秩序。以校园周边、热门商圈等为重点，采用线下全覆盖检查、线上多平台监测的监管方式，对“谷子”热涉及的卡包、徽章、手办等周边产品开展监督排查，确保商品的质量与内容符合相应标准，尤其是要防止不良商品流入学校周边商店以及谷子店，切实落实好进货查验义务，避免消费欺诈等违法行为发生。2．强化宣传教育树立理性科学的消费观。联合教育部门、学校以及社区，开展全方位、多层次的“谷子”热宣传教育活动。通过举办专题讲座、主题班会、社区宣传日等形式，向中小学生普及“谷子”交易中的常见诈骗手段、理性消费的重要性以及正确的价值观导向，教会他们在享受网络便利的同时学会保护个人信息，提示在正规平台选购商品，警惕过度消费、网络诈骗等潜在风险。3．学校可以开设相关兴趣爱好选修课程，如动漫鉴赏、游戏设计等，满足学生的兴趣需求，引导他们把精力投入到其他有益的活动中来。</w:t>
      </w:r>
      <w:bookmarkStart w:id="155" w:name="_Toc11624"/>
    </w:p>
    <w:p w14:paraId="5DB0E34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56" w:name="_Toc5485"/>
      <w:bookmarkStart w:id="157" w:name="_Toc3598"/>
    </w:p>
    <w:p w14:paraId="68F74DC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第四十号</w:t>
      </w:r>
      <w:bookmarkEnd w:id="155"/>
      <w:bookmarkEnd w:id="156"/>
      <w:bookmarkEnd w:id="157"/>
    </w:p>
    <w:p w14:paraId="2B5F696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黄松永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工作单位：青海海之眼实业有限公司</w:t>
      </w:r>
    </w:p>
    <w:p w14:paraId="1C40BF9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联系电话：13997293231</w:t>
      </w:r>
    </w:p>
    <w:p w14:paraId="5D6B7987">
      <w:pPr>
        <w:keepNext w:val="0"/>
        <w:keepLines w:val="0"/>
        <w:pageBreakBefore w:val="0"/>
        <w:widowControl w:val="0"/>
        <w:kinsoku/>
        <w:wordWrap/>
        <w:overflowPunct/>
        <w:topLinePunct w:val="0"/>
        <w:autoSpaceDE/>
        <w:autoSpaceDN/>
        <w:bidi w:val="0"/>
        <w:adjustRightInd/>
        <w:snapToGrid/>
        <w:spacing w:line="576" w:lineRule="exact"/>
        <w:ind w:left="2797" w:leftChars="399" w:hanging="1520" w:hangingChars="475"/>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郑永林</w:t>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工作单位：青海金晟铭浩文化传媒有限责任公司</w:t>
      </w:r>
    </w:p>
    <w:p w14:paraId="4EEF566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联系电话：15597491688</w:t>
      </w:r>
    </w:p>
    <w:p w14:paraId="48410B0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姜学明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工作单位：西宁富利源市场管理有限公司</w:t>
      </w:r>
    </w:p>
    <w:p w14:paraId="5895287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联系电话：13519764821</w:t>
      </w:r>
    </w:p>
    <w:p w14:paraId="70CB0C89">
      <w:pPr>
        <w:keepNext w:val="0"/>
        <w:keepLines w:val="0"/>
        <w:pageBreakBefore w:val="0"/>
        <w:widowControl w:val="0"/>
        <w:kinsoku/>
        <w:wordWrap/>
        <w:overflowPunct/>
        <w:topLinePunct w:val="0"/>
        <w:autoSpaceDE/>
        <w:autoSpaceDN/>
        <w:bidi w:val="0"/>
        <w:adjustRightInd/>
        <w:snapToGrid/>
        <w:spacing w:line="576" w:lineRule="exact"/>
        <w:ind w:left="1277" w:leftChars="399" w:firstLine="22" w:firstLineChars="7"/>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褚小龙</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工作单位：西宁鸿辰广告展览有限公司</w:t>
      </w:r>
    </w:p>
    <w:p w14:paraId="1B766C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联系电话：18697131144</w:t>
      </w:r>
    </w:p>
    <w:p w14:paraId="1D493D8C">
      <w:pPr>
        <w:keepNext w:val="0"/>
        <w:keepLines w:val="0"/>
        <w:pageBreakBefore w:val="0"/>
        <w:widowControl w:val="0"/>
        <w:kinsoku/>
        <w:wordWrap/>
        <w:overflowPunct/>
        <w:topLinePunct w:val="0"/>
        <w:autoSpaceDE/>
        <w:autoSpaceDN/>
        <w:bidi w:val="0"/>
        <w:adjustRightInd/>
        <w:snapToGrid/>
        <w:spacing w:line="576" w:lineRule="exact"/>
        <w:ind w:left="1277" w:leftChars="399" w:firstLine="22" w:firstLineChars="7"/>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韩建平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工作单位：新青村 </w:t>
      </w:r>
    </w:p>
    <w:p w14:paraId="2C9D9C9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联系电话：13709785785</w:t>
      </w:r>
    </w:p>
    <w:p w14:paraId="67C0867B">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58" w:name="_Toc6566"/>
      <w:r>
        <w:rPr>
          <w:rFonts w:hint="eastAsia" w:ascii="Times New Roman" w:hAnsi="Times New Roman" w:eastAsia="仿宋_GB2312" w:cs="方正仿宋_GB2312"/>
          <w:b/>
          <w:bCs/>
          <w:lang w:val="en-US" w:eastAsia="zh-CN"/>
        </w:rPr>
        <w:t>案　由：关于进一步扎实推进优化营商环境、助力中区经济健康发展的提案</w:t>
      </w:r>
      <w:bookmarkEnd w:id="158"/>
      <w:r>
        <w:rPr>
          <w:rFonts w:hint="eastAsia" w:eastAsia="仿宋_GB2312" w:cs="方正仿宋_GB2312"/>
          <w:b/>
          <w:bCs/>
          <w:lang w:val="en-US" w:eastAsia="zh-CN"/>
        </w:rPr>
        <w:t>（并案）</w:t>
      </w:r>
    </w:p>
    <w:p w14:paraId="2EDE0F0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当前，西宁市城中区民营经济贡献了全区65%的税收、80%的就业岗位，但在全国营商环境评价中仍处于西部城市中游水平。面对全球经济增速放缓与国内经济转型双重压力，结合国务院《优化营商环境条例》及青海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营商环境攻坚年</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部署要求，亟需构建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政策精准化、服务数字化、要素市场化</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三位一体的营商环境优化体系，切实解决民营企业面临的政务效能滞后（平均审批时长超省级标准30%）、融资成本偏高（小微企业综合融资成本达8.2%）、基础设施短板（物流成本占企业运营成本18%）等突出问题。在这样背景下，优化营商环境，支持民营企业发展，是促进经济增长的关键措施。为此，特提出以下建议，旨在进一步优化西宁市城中区的营商环境，为民营企业等市场主体营造更为有利的发展条件。</w:t>
      </w:r>
    </w:p>
    <w:p w14:paraId="5C04845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政策宣传与落实。设立专门的政策解读团队，通过线上线下多种渠道，对各类涉企政策进行详细、通俗的解读，确保企业能够准确理解和把握。建立政策落实监督机制，对已出台的优惠政策和扶持措施进行跟踪评估，确保政策切实惠及企业，避免政策空转。</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提升政务服务效率。深化“一网通办”改革，进一步整合各部门的审批服务事项，实现更多业务全流程在线办理，减少企业跑腿次数。建立政务服务“好差评”制度，以企业和群众的评价为依据，持续改进政务服务质量。</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强化政策扶持。制定并实施针对性的政策，特别是在税收优惠、融资支持等方面给予民营企业更多的扶持。通过减税降费、提供财政补贴等方式，降低企业运营成本，激发市场活力。3．改善基础设施。加大对城中区基础设施如交通、通信、供电等方面的投入，完善基础设施建设，为企业发展提供坚实的基础支持。同时，优化物流体系，降低物流成本，提升企业竞争力。4．营造公平竞争环境。加强对市场的监管，确保公平竞争。加大对不正当竞争行为的打击力度，保护民营企业的合法权益，确保一个公平、公正的市场环境。5．建立长效互动机制。建议成立一个由政府及相关部门组成的工作小组，专门负责营商环境的持续优化。通过定期与民营企业沟通交流，了解其需求和困难，反哺政策制定和实施。通过上述措施的实施，预期可以显著提升城中区的营商环境，为民营企业等市场主体创造更有利的发展条件，促进中区经济持续健康发展。</w:t>
      </w:r>
    </w:p>
    <w:p w14:paraId="1ED3F70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lang w:val="en-US" w:eastAsia="zh-CN"/>
        </w:rPr>
      </w:pPr>
    </w:p>
    <w:p w14:paraId="7B9A4DA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59" w:name="_Toc1933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四十一</w:t>
      </w:r>
      <w:r>
        <w:rPr>
          <w:rFonts w:hint="eastAsia" w:ascii="Times New Roman" w:hAnsi="Times New Roman" w:eastAsia="仿宋_GB2312" w:cs="方正仿宋_GB2312"/>
          <w:b/>
          <w:bCs/>
          <w:lang w:val="en-US" w:eastAsia="zh-CN"/>
        </w:rPr>
        <w:t>号</w:t>
      </w:r>
      <w:bookmarkEnd w:id="159"/>
    </w:p>
    <w:p w14:paraId="48B5CF2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张希梅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工作单位：西宁市城中区人民检察院</w:t>
      </w:r>
      <w:r>
        <w:rPr>
          <w:rFonts w:hint="eastAsia" w:ascii="Times New Roman" w:hAnsi="Times New Roman" w:eastAsia="仿宋_GB2312" w:cs="方正仿宋_GB2312"/>
          <w:lang w:val="en-US" w:eastAsia="zh-CN"/>
        </w:rPr>
        <w:tab/>
      </w:r>
    </w:p>
    <w:p w14:paraId="1562072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联系电话：18909713604</w:t>
      </w:r>
    </w:p>
    <w:p w14:paraId="32A6A4E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由：关于进一步加强外卖员、快递员等新业态劳动者权益保</w:t>
      </w:r>
    </w:p>
    <w:p w14:paraId="2B747F1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　　　　障的提案</w:t>
      </w:r>
    </w:p>
    <w:p w14:paraId="51A4B6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随着互联网平台经济迅速发展，劳动者在劳动权益保障方面有了更高的要求，外卖员、快递员等新就业形态劳动者权益保障问题日渐突出，也备受社会关注。因外卖员、快递员等行业</w:t>
      </w:r>
      <w:r>
        <w:rPr>
          <w:rFonts w:hint="eastAsia" w:eastAsia="仿宋_GB2312" w:cs="方正仿宋_GB2312"/>
          <w:lang w:val="en-US" w:eastAsia="zh-CN"/>
        </w:rPr>
        <w:t>人员</w:t>
      </w:r>
      <w:r>
        <w:rPr>
          <w:rFonts w:hint="eastAsia" w:ascii="Times New Roman" w:hAnsi="Times New Roman" w:eastAsia="仿宋_GB2312" w:cs="方正仿宋_GB2312"/>
          <w:lang w:val="en-US" w:eastAsia="zh-CN"/>
        </w:rPr>
        <w:t>流动性较大，部分用人单位仍然存在未与劳动者签订劳动合同、未按期为劳动者参加社会保险尤其是工伤保险的情形。虽经本院开展公益诉讼检察工作，但职能部门仅通过引导方式督促快递物流行业积极缴纳职工社会保险，实际缴纳成效不佳，劳动者权益实质性保障仍未落实到位，导致上述行业用工危险系数增高，损害劳动者合法权益，亦可能滋生劳动领域矛盾纠纷，不利于社会发展。</w:t>
      </w:r>
    </w:p>
    <w:p w14:paraId="472FB46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政府相关部门督促平台及相关企业根据实际情况，及时与劳动者签订劳动合同，并有针对性地为新业态劳动者购买社会保险，符合确立劳动关系的人员，为其参加工伤保险，不符合确认劳动关系的人员，为其参加职业伤害保险，从源头上减少从业者因公受伤产生的争议，同时，鼓励平台及企业通过购买意外伤害险、雇主责任险等商业保险来提升理赔能力，灵活提升从业者保险的覆盖率和理赔额。</w:t>
      </w:r>
    </w:p>
    <w:p w14:paraId="6F54E53F">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p>
    <w:p w14:paraId="329939A5">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60" w:name="_Toc374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四十二</w:t>
      </w:r>
      <w:r>
        <w:rPr>
          <w:rFonts w:hint="eastAsia" w:ascii="Times New Roman" w:hAnsi="Times New Roman" w:eastAsia="仿宋_GB2312" w:cs="方正仿宋_GB2312"/>
          <w:b/>
          <w:bCs/>
          <w:lang w:val="en-US" w:eastAsia="zh-CN"/>
        </w:rPr>
        <w:t>号</w:t>
      </w:r>
      <w:bookmarkEnd w:id="160"/>
    </w:p>
    <w:p w14:paraId="59AB46F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张希梅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工作单位：西宁市城中区人民检察院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联系电话：18909713604</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6369241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b/>
          <w:bCs/>
          <w:spacing w:val="-6"/>
          <w:sz w:val="32"/>
          <w:lang w:val="en-US" w:eastAsia="zh-CN"/>
        </w:rPr>
      </w:pPr>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进一步完善城中区人民检察院罪错未成年人分级干预体系，开展不良行为未成年人前端预防矫治试点工作的提案</w:t>
      </w:r>
    </w:p>
    <w:p w14:paraId="4EEBDFC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新时代新征程，未成年人保护工作面临着许多新特点新挑战，如何有效遏制未成年人犯罪上升态势受到社会广泛关注。预防未成年人犯罪，应抓住孩子的关键成长期，抓早抓小，分类矫治，避免不良行为未成年人未得到及时矫治从而滑入“犯罪的深渊”。检察机关在未成年人犯罪预防工作中，积极探索分级干预措施，但是对于不良行为的未成年人矫治工作则需协同未成年人保护领导小组成员单位，共同开展罪错未成年人分级干预工作，让各方力量在未成年人保护中发挥合力。</w:t>
      </w:r>
    </w:p>
    <w:p w14:paraId="2C229F4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有针对性的在1至2所学校开展不良行为矫治试点，由法治副校长同学校共同对不良行为未成年人开展家庭教育指导、训诫、责令严加管教等工作。联合未成年人保护领导小组成员单位，共同做好不良行为未成年人犯罪预防工作，融和“六大保护”，将未成年人犯罪预防工作延伸至对不良行为未成年人行为矫治，避免因错失最佳教育矫治时机或者干预不当，导致未成年人不良行为加重。</w:t>
      </w:r>
    </w:p>
    <w:p w14:paraId="0F83DF7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C480972">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61" w:name="_Toc10495"/>
      <w:bookmarkStart w:id="162" w:name="_Toc30464"/>
      <w:bookmarkStart w:id="163" w:name="_Toc30521"/>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十三号</w:t>
      </w:r>
      <w:bookmarkEnd w:id="161"/>
      <w:bookmarkEnd w:id="162"/>
      <w:bookmarkEnd w:id="163"/>
    </w:p>
    <w:p w14:paraId="641C0FE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任黎明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工作单位：青海省集协建筑工程有限公司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联系电话：18109710666</w:t>
      </w:r>
    </w:p>
    <w:p w14:paraId="1A561F35">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64" w:name="_Toc13561"/>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11"/>
          <w:lang w:val="en-US" w:eastAsia="zh-CN"/>
        </w:rPr>
        <w:t>关于进一步完善南川河体育健身步道的建设和使用的提案</w:t>
      </w:r>
      <w:bookmarkEnd w:id="164"/>
    </w:p>
    <w:p w14:paraId="6BFF229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近年来，随着体育强国政策和理念的不断推进，各级政府不断加大了体育基础设施的投入，百姓也是从中受益匪浅，全民体育素质不断提高。积极</w:t>
      </w:r>
      <w:r>
        <w:rPr>
          <w:rFonts w:hint="eastAsia" w:eastAsia="仿宋_GB2312" w:cs="方正仿宋_GB2312"/>
          <w:lang w:val="en-US" w:eastAsia="zh-CN"/>
        </w:rPr>
        <w:t>响应</w:t>
      </w:r>
      <w:r>
        <w:rPr>
          <w:rFonts w:hint="eastAsia" w:ascii="Times New Roman" w:hAnsi="Times New Roman" w:eastAsia="仿宋_GB2312" w:cs="方正仿宋_GB2312"/>
          <w:lang w:val="en-US" w:eastAsia="zh-CN"/>
        </w:rPr>
        <w:t>国家号召，我区也是持续的完善全民健身短板，完成了大量的基础设施工程，至此，百姓业余生活不断丰富。但是与此同时，我区南川河体育健身步道由于健身人数不断增加而造成路面损坏，以及在建设初期不连贯、不完善的问题，一定程度上制约着这一设施更好的、更大的发挥作用，影响了百姓的参与感、体验感，没有更好的展示我区南川河一路的美好风景。</w:t>
      </w:r>
    </w:p>
    <w:p w14:paraId="6CF2F33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打穿断头路，提升完善从南川路（西路军纪念馆南）至海山桥范围内由北往南的南川河体育健身步道的建设。2．修补完善步道范围内损坏的路面、河道护栏、沿途景观。3．继续不断向南延申健身步道，完善河道治理、河岸景观建设，使之更好发挥步道作用、展示中区风景作用。4．步道范围内举办徒步、马拉松健身跑等体育赛事，带动步道建设的同时，也为提升我区影响力做出贡献。</w:t>
      </w:r>
    </w:p>
    <w:p w14:paraId="71C6F9D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4EDF7ED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65" w:name="_Toc8843"/>
      <w:bookmarkStart w:id="166" w:name="_Toc9009"/>
      <w:bookmarkStart w:id="167" w:name="_Toc12621"/>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十四号</w:t>
      </w:r>
      <w:bookmarkEnd w:id="165"/>
      <w:bookmarkEnd w:id="166"/>
      <w:bookmarkEnd w:id="167"/>
    </w:p>
    <w:p w14:paraId="4FB2A1D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米海莲</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工作单位：青海在线文化传媒有限公司</w:t>
      </w:r>
    </w:p>
    <w:p w14:paraId="0F9A04C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联系电话：15520713005</w:t>
      </w:r>
    </w:p>
    <w:p w14:paraId="42C10BD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胡国徽</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工作单位：青海澜泰律师事务所</w:t>
      </w:r>
    </w:p>
    <w:p w14:paraId="529121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联系电话：13007791856</w:t>
      </w:r>
    </w:p>
    <w:p w14:paraId="418968FF">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仿宋_GB2312" w:cs="方正仿宋_GB2312"/>
          <w:b/>
          <w:bCs/>
          <w:lang w:val="en-US" w:eastAsia="zh-CN"/>
        </w:rPr>
      </w:pPr>
      <w:bookmarkStart w:id="168" w:name="_Toc1859"/>
      <w:r>
        <w:rPr>
          <w:rFonts w:hint="eastAsia" w:ascii="Times New Roman" w:hAnsi="Times New Roman" w:eastAsia="仿宋_GB2312" w:cs="方正仿宋_GB2312"/>
          <w:b/>
          <w:bCs/>
          <w:lang w:val="en-US" w:eastAsia="zh-CN"/>
        </w:rPr>
        <w:t>案　由：关于加大</w:t>
      </w:r>
      <w:r>
        <w:rPr>
          <w:rFonts w:hint="eastAsia" w:eastAsia="仿宋_GB2312" w:cs="方正仿宋_GB2312"/>
          <w:b/>
          <w:bCs/>
          <w:lang w:val="en-US" w:eastAsia="zh-CN"/>
        </w:rPr>
        <w:t>城中区乡村</w:t>
      </w:r>
      <w:r>
        <w:rPr>
          <w:rFonts w:hint="eastAsia" w:ascii="Times New Roman" w:hAnsi="Times New Roman" w:eastAsia="仿宋_GB2312" w:cs="方正仿宋_GB2312"/>
          <w:b/>
          <w:bCs/>
          <w:lang w:val="en-US" w:eastAsia="zh-CN"/>
        </w:rPr>
        <w:t>电车充电桩投放的提案</w:t>
      </w:r>
      <w:bookmarkEnd w:id="168"/>
    </w:p>
    <w:p w14:paraId="009E854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新能源汽车产业的快速发展，西宁市城中区乡村旅游发展日益向好，乡村地区对充电桩的需求日益迫切。然而，当前总寨镇等乡村地区的充电桩建设尚不完善，无法满足日益增长的充电需求。这不仅影响了新能源汽车的普及，也制约了乡村地区的绿色发展和交通便捷性。因此，有必要加大西宁市城中区乡村充电桩的建设力度。</w:t>
      </w:r>
    </w:p>
    <w:p w14:paraId="93E5C8E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1．政府应设立专项基金，用于支持乡村充电桩的建设。同时，鼓励社会资本参与充电桩建设，通过政策引导和市场机制相结合的方式，吸引更多资金投入。</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．根据新能源汽车的发展趋势和乡村地区的实际情况，制定充电桩建设的长远规划。在乡村地区的交通枢纽、公共场所、旅游景区等关键节点设置充电桩，确保充电桩的分布合理、覆盖广泛。</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政府应出台相关政策，对乡村充电桩建设给予税收减免、土地优惠等政策支持。同时，建立健全充电桩建设和运营的监管机制，确保充电桩的安全、可靠和高效运行。加大西宁市城中区乡村充电桩的建设力度对于推动新能源汽车普及、促进绿色发展、乡村旅游基础设施建设和提升交通便捷性具有重要意义。建议政府、企业和社会各界共同努力，共同推进乡村充电桩建设，为城中区乡村地区的绿色发展和交通便捷性做出贡献。</w:t>
      </w:r>
    </w:p>
    <w:p w14:paraId="5458FD2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D3E1F8D">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69" w:name="_Toc628"/>
      <w:bookmarkStart w:id="170" w:name="_Toc2854"/>
      <w:bookmarkStart w:id="171" w:name="_Toc703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十五号</w:t>
      </w:r>
      <w:bookmarkEnd w:id="169"/>
      <w:bookmarkEnd w:id="170"/>
      <w:bookmarkEnd w:id="171"/>
    </w:p>
    <w:p w14:paraId="568599C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李丹亚</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工作单位：城中区华医堂中医门诊</w:t>
      </w:r>
    </w:p>
    <w:p w14:paraId="7D07F64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联系电话：13007783027</w:t>
      </w:r>
    </w:p>
    <w:p w14:paraId="48EC089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72" w:name="_Toc30629"/>
      <w:r>
        <w:rPr>
          <w:rFonts w:hint="eastAsia" w:ascii="Times New Roman" w:hAnsi="Times New Roman" w:eastAsia="仿宋_GB2312" w:cs="方正仿宋_GB2312"/>
          <w:b/>
          <w:bCs/>
          <w:lang w:val="en-US" w:eastAsia="zh-CN"/>
        </w:rPr>
        <w:t>案　由：关于中区传承中医药文化的提案</w:t>
      </w:r>
      <w:bookmarkEnd w:id="172"/>
    </w:p>
    <w:p w14:paraId="468AA6A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随着人民生活水平的提高，人们</w:t>
      </w:r>
      <w:r>
        <w:rPr>
          <w:rFonts w:hint="eastAsia" w:eastAsia="仿宋_GB2312" w:cs="方正仿宋_GB2312"/>
          <w:lang w:val="en-US" w:eastAsia="zh-CN"/>
        </w:rPr>
        <w:t>开始</w:t>
      </w:r>
      <w:r>
        <w:rPr>
          <w:rFonts w:hint="eastAsia" w:ascii="Times New Roman" w:hAnsi="Times New Roman" w:eastAsia="仿宋_GB2312" w:cs="方正仿宋_GB2312"/>
          <w:lang w:val="en-US" w:eastAsia="zh-CN"/>
        </w:rPr>
        <w:t>专注于独特的中医药养生保健。</w:t>
      </w:r>
      <w:r>
        <w:rPr>
          <w:rFonts w:hint="eastAsia" w:eastAsia="仿宋_GB2312" w:cs="方正仿宋_GB2312"/>
          <w:lang w:val="en-US" w:eastAsia="zh-CN"/>
        </w:rPr>
        <w:t>外省</w:t>
      </w:r>
      <w:r>
        <w:rPr>
          <w:rFonts w:hint="eastAsia" w:ascii="Times New Roman" w:hAnsi="Times New Roman" w:eastAsia="仿宋_GB2312" w:cs="方正仿宋_GB2312"/>
          <w:lang w:val="en-US" w:eastAsia="zh-CN"/>
        </w:rPr>
        <w:t>多地旅游产业区推出中药材种植基地、药用动植物园、药膳食疗馆等特色旅游资源进行开发，建设中医药特色度假村、主题文化街、特色酒店，形成与中药材种植、田园风情生态休闲旅游结合的养生体验和观赏基地</w:t>
      </w:r>
      <w:r>
        <w:rPr>
          <w:rFonts w:hint="eastAsia" w:eastAsia="仿宋_GB2312" w:cs="方正仿宋_GB2312"/>
          <w:lang w:val="en-US" w:eastAsia="zh-CN"/>
        </w:rPr>
        <w:t>，对中医药文化传承有很大帮助</w:t>
      </w:r>
      <w:r>
        <w:rPr>
          <w:rFonts w:hint="eastAsia" w:ascii="Times New Roman" w:hAnsi="Times New Roman" w:eastAsia="仿宋_GB2312" w:cs="方正仿宋_GB2312"/>
          <w:lang w:val="en-US" w:eastAsia="zh-CN"/>
        </w:rPr>
        <w:t>。</w:t>
      </w:r>
    </w:p>
    <w:p w14:paraId="6D7C54E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eastAsia="仿宋_GB2312" w:cs="方正仿宋_GB2312"/>
          <w:lang w:val="en-US" w:eastAsia="zh-CN"/>
        </w:rPr>
        <w:t>1</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中区</w:t>
      </w:r>
      <w:r>
        <w:rPr>
          <w:rFonts w:hint="eastAsia" w:ascii="Times New Roman" w:hAnsi="Times New Roman" w:eastAsia="仿宋_GB2312" w:cs="方正仿宋_GB2312"/>
          <w:lang w:val="en-US" w:eastAsia="zh-CN"/>
        </w:rPr>
        <w:t>以中医药文化为核心，以中医药为主题制作短视屏、大家自愿参与”中医药健康知识小课堂”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体验中医内</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外治理疗项目</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品尝中药茶饮</w:t>
      </w:r>
      <w:r>
        <w:rPr>
          <w:rFonts w:hint="eastAsia" w:eastAsia="仿宋_GB2312" w:cs="方正仿宋_GB2312"/>
          <w:lang w:val="en-US" w:eastAsia="zh-CN"/>
        </w:rPr>
        <w:t>和</w:t>
      </w:r>
      <w:r>
        <w:rPr>
          <w:rFonts w:hint="eastAsia" w:ascii="Times New Roman" w:hAnsi="Times New Roman" w:eastAsia="仿宋_GB2312" w:cs="方正仿宋_GB2312"/>
          <w:lang w:val="en-US" w:eastAsia="zh-CN"/>
        </w:rPr>
        <w:t>药膳，展览地道中药材等方式打造集文化体验、健康服务、中医医养于一体的特色产业，形成具有</w:t>
      </w:r>
      <w:r>
        <w:rPr>
          <w:rFonts w:hint="eastAsia" w:eastAsia="仿宋_GB2312" w:cs="方正仿宋_GB2312"/>
          <w:lang w:val="en-US" w:eastAsia="zh-CN"/>
        </w:rPr>
        <w:t>中区</w:t>
      </w:r>
      <w:r>
        <w:rPr>
          <w:rFonts w:hint="eastAsia" w:ascii="Times New Roman" w:hAnsi="Times New Roman" w:eastAsia="仿宋_GB2312" w:cs="方正仿宋_GB2312"/>
          <w:lang w:val="en-US" w:eastAsia="zh-CN"/>
        </w:rPr>
        <w:t>地域特色的产业集群。</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．开发针对不同人群的中医药健康康养项目，如针对中老年人的养生疗养、针对年轻群体的中医药文化体验等</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以简单的”望闻问切”中医常识、中药食谱、药膳做法咨询、“衣冠疗法”的中药香囊、抱枕、枕头、坐垫的制作等方式，提供一站式的健康管理</w:t>
      </w:r>
      <w:r>
        <w:rPr>
          <w:rFonts w:hint="eastAsia" w:eastAsia="仿宋_GB2312" w:cs="方正仿宋_GB2312"/>
          <w:lang w:val="en-US" w:eastAsia="zh-CN"/>
        </w:rPr>
        <w:t>咨询实践</w:t>
      </w:r>
      <w:r>
        <w:rPr>
          <w:rFonts w:hint="eastAsia" w:ascii="Times New Roman" w:hAnsi="Times New Roman" w:eastAsia="仿宋_GB2312" w:cs="方正仿宋_GB2312"/>
          <w:lang w:val="en-US" w:eastAsia="zh-CN"/>
        </w:rPr>
        <w:t>服务</w:t>
      </w:r>
      <w:r>
        <w:rPr>
          <w:rFonts w:hint="eastAsia" w:eastAsia="仿宋_GB2312" w:cs="方正仿宋_GB2312"/>
          <w:lang w:val="en-US" w:eastAsia="zh-CN"/>
        </w:rPr>
        <w:t>，以便吸引更多人了解中医药文化，热爱中医药文化，推广中医药文化</w:t>
      </w:r>
      <w:r>
        <w:rPr>
          <w:rFonts w:hint="eastAsia" w:ascii="Times New Roman" w:hAnsi="Times New Roman" w:eastAsia="仿宋_GB2312" w:cs="方正仿宋_GB2312"/>
          <w:lang w:val="en-US" w:eastAsia="zh-CN"/>
        </w:rPr>
        <w:t>。</w:t>
      </w:r>
    </w:p>
    <w:p w14:paraId="268128B8">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73" w:name="_Toc6902"/>
      <w:bookmarkStart w:id="174" w:name="_Toc18198"/>
      <w:bookmarkStart w:id="175" w:name="_Toc28523"/>
    </w:p>
    <w:p w14:paraId="506B4FB1">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四十六</w:t>
      </w:r>
      <w:r>
        <w:rPr>
          <w:rFonts w:hint="eastAsia" w:ascii="Times New Roman" w:hAnsi="Times New Roman" w:eastAsia="仿宋_GB2312" w:cs="方正仿宋_GB2312"/>
          <w:b/>
          <w:bCs/>
          <w:lang w:val="en-US" w:eastAsia="zh-CN"/>
        </w:rPr>
        <w:t>号</w:t>
      </w:r>
      <w:bookmarkEnd w:id="173"/>
      <w:bookmarkEnd w:id="174"/>
      <w:bookmarkEnd w:id="175"/>
    </w:p>
    <w:p w14:paraId="5506E57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邵　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工作单位：西宁市城中区方龙海绵加工厂</w:t>
      </w:r>
    </w:p>
    <w:p w14:paraId="49BC062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联系电话：13709788592</w:t>
      </w:r>
    </w:p>
    <w:p w14:paraId="36F8DE2F">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76" w:name="_Toc25028"/>
      <w:r>
        <w:rPr>
          <w:rFonts w:hint="eastAsia" w:ascii="Times New Roman" w:hAnsi="Times New Roman" w:eastAsia="仿宋_GB2312" w:cs="方正仿宋_GB2312"/>
          <w:b/>
          <w:bCs/>
          <w:lang w:val="en-US" w:eastAsia="zh-CN"/>
        </w:rPr>
        <w:t>案　由：关于修整新城大道的提案</w:t>
      </w:r>
      <w:bookmarkEnd w:id="176"/>
    </w:p>
    <w:p w14:paraId="7D3A099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新城大道位于西宁市城南新区，属于城南地区的一条主干道，车流量密集，新城大道东半幅已于去年年底完成地下水网改造后经过重新铺设道路平整，而西半幅在经过改造后并未进行翻新改造，新城大道因为年限问题部分道路出现了坑洼，且西半幅经过改造后部分井盖出现高于地面的情况，对于车辆的通行存在一定的安全隐患。</w:t>
      </w:r>
    </w:p>
    <w:p w14:paraId="7820C8B0">
      <w:pPr>
        <w:keepNext w:val="0"/>
        <w:keepLines w:val="0"/>
        <w:pageBreakBefore w:val="0"/>
        <w:widowControl w:val="0"/>
        <w:kinsoku/>
        <w:wordWrap/>
        <w:overflowPunct/>
        <w:topLinePunct w:val="0"/>
        <w:autoSpaceDE/>
        <w:autoSpaceDN/>
        <w:bidi w:val="0"/>
        <w:adjustRightInd/>
        <w:snapToGrid/>
        <w:spacing w:line="576" w:lineRule="exact"/>
        <w:ind w:left="1536" w:hanging="1536" w:hangingChars="478"/>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1．希望有关部门能够对此路段出现的坑洼进行填补</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2．对西半幅经过改造后井盖高出地面的路段进行平整，且在未施工前对高出地面井盖设置警示标识以提醒来往车辆。</w:t>
      </w:r>
    </w:p>
    <w:p w14:paraId="2391AAB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1EFF115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77" w:name="_Toc21881"/>
      <w:bookmarkStart w:id="178" w:name="_Toc1090"/>
      <w:bookmarkStart w:id="179" w:name="_Toc631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四十七</w:t>
      </w:r>
      <w:r>
        <w:rPr>
          <w:rFonts w:hint="eastAsia" w:ascii="Times New Roman" w:hAnsi="Times New Roman" w:eastAsia="仿宋_GB2312" w:cs="方正仿宋_GB2312"/>
          <w:b/>
          <w:bCs/>
          <w:lang w:val="en-US" w:eastAsia="zh-CN"/>
        </w:rPr>
        <w:t>号</w:t>
      </w:r>
      <w:bookmarkEnd w:id="177"/>
      <w:bookmarkEnd w:id="178"/>
      <w:bookmarkEnd w:id="179"/>
    </w:p>
    <w:p w14:paraId="640C436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哈红梅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工作单位：西宁市第一中学</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联系电话：18209780033</w:t>
      </w:r>
    </w:p>
    <w:p w14:paraId="6974FA0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许　晶</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工作单位：城中区市政公用服务中心</w:t>
      </w:r>
    </w:p>
    <w:p w14:paraId="0EEE1AD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联系电话：13139059905</w:t>
      </w:r>
    </w:p>
    <w:p w14:paraId="506BF060">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80" w:name="_Toc14680"/>
      <w:r>
        <w:rPr>
          <w:rFonts w:hint="eastAsia" w:ascii="Times New Roman" w:hAnsi="Times New Roman" w:eastAsia="仿宋_GB2312" w:cs="方正仿宋_GB2312"/>
          <w:b/>
          <w:bCs/>
          <w:lang w:val="en-US" w:eastAsia="zh-CN"/>
        </w:rPr>
        <w:t>案　由：关于加快推进西宁市水井巷商务中心盘活工作的提案</w:t>
      </w:r>
      <w:bookmarkEnd w:id="180"/>
    </w:p>
    <w:p w14:paraId="759881F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水井巷中央商务区地处城市黄金地段，涉及三千余户家庭投资购置商铺，但因企业债务纠纷、招商停滞等问题，已闲置十年之久。这不仅造成社会资源严重浪费，制约中区经济发展，更导致数千户业主权益受损、信访矛盾频发，成为社会不稳定隐患。当前亟需政府统筹协调，破解招商困局，切实维护群众利益和社会稳定。问题分析：</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招商机制缺位，企业责任缺失。开发商消极应对招商工作，与万达等优质企业对接敷衍，存在转移债务风险倾向；招商过程中缺乏政府主导的跨部门联动机制，数据协调、政策支持等关键环节推进缓慢。</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债务纠纷复杂，司法执行受阻。1300余户未完成网签，1500余户商铺被法院查封（含已网签的400户及回迁户18户），停车位等资产亦遭冻结。上海法院查封程序存在不动产中心信息衔接疏漏，解封协调机制尚未建立，导致资产盘活无望。</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 xml:space="preserve">社会矛盾激化，营商环境恶化。部分业主采取极端维权行为干扰招商，开发商借机逃避责任；债务利息持续滚动加重企业负担，进一步加剧项目风险。消防验收等基础工作因企业拒不配合而停滞，严重拖延项目进程。  </w:t>
      </w:r>
    </w:p>
    <w:p w14:paraId="0888581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1．组建联合专班，强化统筹协调。由西宁市政府牵头，商务局、发改委、公安局、法院、房管局、区政府及业主代表成立“水井巷项目攻坚专班”，制定专项方案，明确2025年底前完成招商开业的时间节点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专班负责协调法院解封资产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对接上海法院及债权人，就18户回迁房及已售商铺解封达成协议</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督促不动产中心完善查封信息预警机制，避免因信息滞后导致资产冻结。</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．推动万达、吾悦广场等有强势力的商家入驻，压实企业责任。专班直接介入万达招商谈判，协调房管局、法院提供已售商铺数据，破除信息壁垒</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责令开发商限期委派专人配合万达评估，严禁推诿搪塞</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严审企业破产申请，明确“以招商促偿债”原则，禁止通过破产甩脱债务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对开发商消极行为开展专项审计，依法追究责任。</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．化解债务风险，保障基础建设。协调债权人暂停利息滚动计息，以“招商收益分期偿债”方案稳定债权人预期。限期解决消防验收卡点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由区政府垫付5万元专家论证费，或有广大业主自愿捐款并追偿，强制开发商配合整改。</w:t>
      </w:r>
      <w:r>
        <w:rPr>
          <w:rFonts w:hint="eastAsia" w:eastAsia="仿宋_GB2312" w:cs="方正仿宋_GB2312"/>
          <w:lang w:val="en-US" w:eastAsia="zh-CN"/>
        </w:rPr>
        <w:t>4</w:t>
      </w:r>
      <w:r>
        <w:rPr>
          <w:rFonts w:hint="eastAsia" w:ascii="Times New Roman" w:hAnsi="Times New Roman" w:eastAsia="仿宋_GB2312" w:cs="方正仿宋_GB2312"/>
          <w:lang w:val="en-US" w:eastAsia="zh-CN"/>
        </w:rPr>
        <w:t>．规范维权秩序，维护社会稳定。公安部门依法处置扰乱招商的极端维权行为，调查是否存在“假维权真阻挠”的关联利益</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建立业主代表协商机制，畅通理性诉求渠道。信访部门强化跟踪督办，每月公开项目进展，消除业主恐慌情绪。水井巷项目是关乎民生福祉、经济活力与社会稳定的重大议题。建议将此项目纳入2025年西宁市重点工作清单，以超常规力度突破梗阻，切实守护群众“钱袋子”，重塑城市核心商圈活力。  </w:t>
      </w:r>
    </w:p>
    <w:p w14:paraId="75B11688">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81" w:name="_Toc14500"/>
      <w:bookmarkStart w:id="182" w:name="_Toc397"/>
      <w:bookmarkStart w:id="183" w:name="_Toc20322"/>
    </w:p>
    <w:p w14:paraId="136895E8">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四十八</w:t>
      </w:r>
      <w:r>
        <w:rPr>
          <w:rFonts w:hint="eastAsia" w:ascii="Times New Roman" w:hAnsi="Times New Roman" w:eastAsia="仿宋_GB2312" w:cs="方正仿宋_GB2312"/>
          <w:b/>
          <w:bCs/>
          <w:lang w:val="en-US" w:eastAsia="zh-CN"/>
        </w:rPr>
        <w:t>号</w:t>
      </w:r>
      <w:bookmarkEnd w:id="181"/>
      <w:bookmarkEnd w:id="182"/>
      <w:bookmarkEnd w:id="183"/>
    </w:p>
    <w:p w14:paraId="15BCAC8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郑永林</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工作单位：青海金晟铭浩文化传媒有限</w:t>
      </w:r>
    </w:p>
    <w:p w14:paraId="2FCDA64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责任公司</w:t>
      </w:r>
    </w:p>
    <w:p w14:paraId="5910B1F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联系电话：15597491688</w:t>
      </w:r>
    </w:p>
    <w:p w14:paraId="2F1033B7">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Times New Roman" w:hAnsi="Times New Roman" w:eastAsia="仿宋_GB2312" w:cs="方正仿宋_GB2312"/>
          <w:b/>
          <w:bCs/>
          <w:lang w:val="en-US" w:eastAsia="zh-CN"/>
        </w:rPr>
      </w:pPr>
      <w:bookmarkStart w:id="184" w:name="_Toc17001"/>
      <w:r>
        <w:rPr>
          <w:rFonts w:hint="eastAsia" w:ascii="Times New Roman" w:hAnsi="Times New Roman" w:eastAsia="仿宋_GB2312" w:cs="方正仿宋_GB2312"/>
          <w:b/>
          <w:bCs/>
          <w:lang w:val="en-US" w:eastAsia="zh-CN"/>
        </w:rPr>
        <w:t>案　由：关于进一步优化辖区内市场非机动车辆停放点位的提案</w:t>
      </w:r>
      <w:bookmarkEnd w:id="184"/>
    </w:p>
    <w:p w14:paraId="0B5BFAA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随着营商坏璄不断完善和相关部门的辛勤付出，营商环境越来越好，越来越规范</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然而，在职能部门不断的治理中，</w:t>
      </w:r>
      <w:r>
        <w:rPr>
          <w:rFonts w:hint="eastAsia" w:eastAsia="仿宋_GB2312" w:cs="方正仿宋_GB2312"/>
          <w:lang w:val="en-US" w:eastAsia="zh-CN"/>
        </w:rPr>
        <w:t>仍</w:t>
      </w:r>
      <w:r>
        <w:rPr>
          <w:rFonts w:hint="eastAsia" w:ascii="Times New Roman" w:hAnsi="Times New Roman" w:eastAsia="仿宋_GB2312" w:cs="方正仿宋_GB2312"/>
          <w:lang w:val="en-US" w:eastAsia="zh-CN"/>
        </w:rPr>
        <w:t>有个别市场，如莫家街牌坊内的商户，因安全意识较薄弱，</w:t>
      </w:r>
      <w:r>
        <w:rPr>
          <w:rFonts w:hint="eastAsia" w:eastAsia="仿宋_GB2312" w:cs="方正仿宋_GB2312"/>
          <w:lang w:val="en-US" w:eastAsia="zh-CN"/>
        </w:rPr>
        <w:t>部分</w:t>
      </w:r>
      <w:r>
        <w:rPr>
          <w:rFonts w:hint="eastAsia" w:ascii="Times New Roman" w:hAnsi="Times New Roman" w:eastAsia="仿宋_GB2312" w:cs="方正仿宋_GB2312"/>
          <w:lang w:val="en-US" w:eastAsia="zh-CN"/>
        </w:rPr>
        <w:t>商户将非机动车停放在闲置的简易钢架蓬布摊位中</w:t>
      </w:r>
      <w:r>
        <w:rPr>
          <w:rFonts w:hint="eastAsia" w:eastAsia="仿宋_GB2312" w:cs="方正仿宋_GB2312"/>
          <w:lang w:val="en-US" w:eastAsia="zh-CN"/>
        </w:rPr>
        <w:t>，或者</w:t>
      </w:r>
      <w:r>
        <w:rPr>
          <w:rFonts w:hint="eastAsia" w:ascii="Times New Roman" w:hAnsi="Times New Roman" w:eastAsia="仿宋_GB2312" w:cs="方正仿宋_GB2312"/>
          <w:lang w:val="en-US" w:eastAsia="zh-CN"/>
        </w:rPr>
        <w:t>随意停放</w:t>
      </w:r>
      <w:r>
        <w:rPr>
          <w:rFonts w:hint="eastAsia" w:eastAsia="仿宋_GB2312" w:cs="方正仿宋_GB2312"/>
          <w:lang w:val="en-US" w:eastAsia="zh-CN"/>
        </w:rPr>
        <w:t>在</w:t>
      </w:r>
      <w:r>
        <w:rPr>
          <w:rFonts w:hint="eastAsia" w:ascii="Times New Roman" w:hAnsi="Times New Roman" w:eastAsia="仿宋_GB2312" w:cs="方正仿宋_GB2312"/>
          <w:lang w:val="en-US" w:eastAsia="zh-CN"/>
        </w:rPr>
        <w:t>市场内</w:t>
      </w:r>
      <w:r>
        <w:rPr>
          <w:rFonts w:hint="eastAsia" w:eastAsia="仿宋_GB2312" w:cs="方正仿宋_GB2312"/>
          <w:lang w:val="en-US" w:eastAsia="zh-CN"/>
        </w:rPr>
        <w:t>，时常出现</w:t>
      </w:r>
      <w:r>
        <w:rPr>
          <w:rFonts w:hint="eastAsia" w:ascii="Times New Roman" w:hAnsi="Times New Roman" w:eastAsia="仿宋_GB2312" w:cs="方正仿宋_GB2312"/>
          <w:lang w:val="en-US" w:eastAsia="zh-CN"/>
        </w:rPr>
        <w:t>阻碍送货车辆</w:t>
      </w:r>
      <w:r>
        <w:rPr>
          <w:rFonts w:hint="eastAsia" w:eastAsia="仿宋_GB2312" w:cs="方正仿宋_GB2312"/>
          <w:lang w:val="en-US" w:eastAsia="zh-CN"/>
        </w:rPr>
        <w:t>及行人正常</w:t>
      </w:r>
      <w:r>
        <w:rPr>
          <w:rFonts w:hint="eastAsia" w:ascii="Times New Roman" w:hAnsi="Times New Roman" w:eastAsia="仿宋_GB2312" w:cs="方正仿宋_GB2312"/>
          <w:lang w:val="en-US" w:eastAsia="zh-CN"/>
        </w:rPr>
        <w:t>通行</w:t>
      </w:r>
      <w:r>
        <w:rPr>
          <w:rFonts w:hint="eastAsia" w:eastAsia="仿宋_GB2312" w:cs="方正仿宋_GB2312"/>
          <w:lang w:val="en-US" w:eastAsia="zh-CN"/>
        </w:rPr>
        <w:t>的现象，</w:t>
      </w:r>
      <w:r>
        <w:rPr>
          <w:rFonts w:hint="eastAsia" w:ascii="Times New Roman" w:hAnsi="Times New Roman" w:eastAsia="仿宋_GB2312" w:cs="方正仿宋_GB2312"/>
          <w:lang w:val="en-US" w:eastAsia="zh-CN"/>
        </w:rPr>
        <w:t>已扰乱了市场经营的秩序和商户的正常经营，同时还存在着安全隐患。</w:t>
      </w:r>
    </w:p>
    <w:p w14:paraId="3513577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1．请相关职能部门对市场内的非机动车随意停放加大治理和管理力度。2．在市场内原有的非机动车辆停靠点或周边进行更加合理的规化非机动车辆停车位，解决市场内乱停乱放的不良现象，营造良好的营商环境，助力中区经济稳步发展。  </w:t>
      </w:r>
    </w:p>
    <w:p w14:paraId="40612AE8">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仿宋_GB2312" w:cs="方正仿宋_GB2312"/>
          <w:b/>
          <w:bCs/>
          <w:lang w:val="en-US" w:eastAsia="zh-CN"/>
        </w:rPr>
      </w:pPr>
      <w:bookmarkStart w:id="185" w:name="_Toc19211"/>
    </w:p>
    <w:p w14:paraId="58800735">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四十九</w:t>
      </w:r>
      <w:r>
        <w:rPr>
          <w:rFonts w:hint="eastAsia" w:ascii="Times New Roman" w:hAnsi="Times New Roman" w:eastAsia="仿宋_GB2312" w:cs="方正仿宋_GB2312"/>
          <w:b/>
          <w:bCs/>
          <w:lang w:val="en-US" w:eastAsia="zh-CN"/>
        </w:rPr>
        <w:t>号</w:t>
      </w:r>
      <w:bookmarkEnd w:id="185"/>
    </w:p>
    <w:p w14:paraId="09765B5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杨　健</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工作单位：青海凡彩商贸有限公司</w:t>
      </w:r>
    </w:p>
    <w:p w14:paraId="1D232E6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联系电话：18997156662</w:t>
      </w:r>
    </w:p>
    <w:p w14:paraId="1635910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由：关于健全社区公共服务体系，拓宽社区服务领域，创建和谐社区工作的提案</w:t>
      </w:r>
    </w:p>
    <w:p w14:paraId="0E46C79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西宁市城中区西大街27号水井巷悦玺公寓供暖问题突出，室温长期不达标，长期反应得不到良好解决，居民情绪反应激烈，严重影响居民生活质量，亟待解决。</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企业破产遗留问题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因企业烂尾后与住户遗留问题得不到解决，暖气费收缴困难，企业缺乏资金链。</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物业履职不力</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物业公司未严格按照供暖标准时间操作，供暖时间短、温度低和，对居民反馈问题处理和公布不及时。</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收缴暖气费</w:t>
      </w:r>
      <w:r>
        <w:rPr>
          <w:rFonts w:hint="eastAsia" w:eastAsia="仿宋_GB2312" w:cs="方正仿宋_GB2312"/>
          <w:lang w:val="en-US" w:eastAsia="zh-CN"/>
        </w:rPr>
        <w:t>未</w:t>
      </w:r>
      <w:r>
        <w:rPr>
          <w:rFonts w:hint="eastAsia" w:ascii="Times New Roman" w:hAnsi="Times New Roman" w:eastAsia="仿宋_GB2312" w:cs="方正仿宋_GB2312"/>
          <w:lang w:val="en-US" w:eastAsia="zh-CN"/>
        </w:rPr>
        <w:t>合理运用</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收缴暖气费得不到专款专用。</w:t>
      </w:r>
    </w:p>
    <w:p w14:paraId="34489E6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1．社区牵头落实</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社区居委会牵头搭建物业、居民、沟通平台，定期召开协调会，及时化解供暖矛盾，收集居民意见，持续优化供暖服务。2．强化物业监管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区物业办加强对物业公司监督考核，明确供暖责任与奖惩机制，要求物业严格执行供暖时长、温度标准，建立24小时值班制度，及时响应居民诉求并公示处理结果。3．暖气费收缴</w:t>
      </w:r>
      <w:r>
        <w:rPr>
          <w:rFonts w:hint="eastAsia" w:eastAsia="仿宋_GB2312" w:cs="方正仿宋_GB2312"/>
          <w:lang w:val="en-US" w:eastAsia="zh-CN"/>
        </w:rPr>
        <w:t>。由</w:t>
      </w:r>
      <w:r>
        <w:rPr>
          <w:rFonts w:hint="eastAsia" w:ascii="Times New Roman" w:hAnsi="Times New Roman" w:eastAsia="仿宋_GB2312" w:cs="方正仿宋_GB2312"/>
          <w:lang w:val="en-US" w:eastAsia="zh-CN"/>
        </w:rPr>
        <w:t>社区牵头，物业成立暖气费专款专用账户，把居民担心的暖气费被公司挪用的疑虑问题，社区联合物业做好解释工作。</w:t>
      </w:r>
    </w:p>
    <w:p w14:paraId="618C48A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p>
    <w:p w14:paraId="3E730790">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Times New Roman" w:hAnsi="Times New Roman" w:eastAsia="仿宋_GB2312" w:cs="方正仿宋_GB2312"/>
          <w:b/>
          <w:bCs/>
          <w:lang w:val="en-US" w:eastAsia="zh-CN"/>
        </w:rPr>
      </w:pPr>
      <w:bookmarkStart w:id="186" w:name="_Toc18563"/>
      <w:bookmarkStart w:id="187" w:name="_Toc3311"/>
      <w:bookmarkStart w:id="188" w:name="_Toc3205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w:t>
      </w:r>
      <w:r>
        <w:rPr>
          <w:rFonts w:hint="eastAsia" w:ascii="Times New Roman" w:hAnsi="Times New Roman" w:eastAsia="仿宋_GB2312" w:cs="方正仿宋_GB2312"/>
          <w:b/>
          <w:bCs/>
          <w:lang w:val="en-US" w:eastAsia="zh-CN"/>
        </w:rPr>
        <w:t>号</w:t>
      </w:r>
      <w:bookmarkEnd w:id="186"/>
      <w:bookmarkEnd w:id="187"/>
      <w:bookmarkEnd w:id="188"/>
    </w:p>
    <w:p w14:paraId="3B1D271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陈韵如</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工作单位：青海益舟网络科技有限公司</w:t>
      </w:r>
    </w:p>
    <w:p w14:paraId="718DA98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联系电话：17797225105</w:t>
      </w:r>
    </w:p>
    <w:p w14:paraId="20A5842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89" w:name="_Toc11888"/>
      <w:r>
        <w:rPr>
          <w:rFonts w:hint="eastAsia" w:ascii="Times New Roman" w:hAnsi="Times New Roman" w:eastAsia="仿宋_GB2312" w:cs="方正仿宋_GB2312"/>
          <w:b/>
          <w:bCs/>
          <w:lang w:val="en-US" w:eastAsia="zh-CN"/>
        </w:rPr>
        <w:t>案　由：关于发展中区新质生产力和推进绿色算力方面的提案</w:t>
      </w:r>
      <w:bookmarkEnd w:id="189"/>
    </w:p>
    <w:p w14:paraId="5924DE1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目前，全球产业格局正在深刻变革，绿色低碳成为国际共识。我国正在通过政策支持和技术创新，加快构建绿色算力产业生态，优化算力布局，促进绿色化与数字化协同发展。绿色算力的发展不仅满足了社会对清洁、安全、高效计算的需求，还通过促进传统产业的绿色升级和新兴产业的智能化发展，进一步释放了新质生产力的潜力。通过2024年与省外相关企业对接情况，结合目前了解到的我区相关情况，</w:t>
      </w:r>
      <w:r>
        <w:rPr>
          <w:rFonts w:hint="eastAsia" w:eastAsia="仿宋_GB2312" w:cs="方正仿宋_GB2312"/>
          <w:lang w:val="en-US" w:eastAsia="zh-CN"/>
        </w:rPr>
        <w:t>存在问题如下：</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相比经济技术开发区等其他区域，基础设施</w:t>
      </w:r>
      <w:r>
        <w:rPr>
          <w:rFonts w:hint="eastAsia" w:eastAsia="仿宋_GB2312" w:cs="方正仿宋_GB2312"/>
          <w:lang w:val="en-US" w:eastAsia="zh-CN"/>
        </w:rPr>
        <w:t>薄弱；</w:t>
      </w:r>
      <w:r>
        <w:rPr>
          <w:rFonts w:hint="eastAsia" w:eastAsia="仿宋_GB2312" w:cs="方正仿宋_GB2312"/>
          <w:b/>
          <w:bCs/>
          <w:lang w:val="en-US" w:eastAsia="zh-CN"/>
        </w:rPr>
        <w:t>二是</w:t>
      </w:r>
      <w:r>
        <w:rPr>
          <w:rFonts w:hint="eastAsia" w:eastAsia="仿宋_GB2312" w:cs="方正仿宋_GB2312"/>
          <w:lang w:val="en-US" w:eastAsia="zh-CN"/>
        </w:rPr>
        <w:t>人才短缺，</w:t>
      </w:r>
      <w:r>
        <w:rPr>
          <w:rFonts w:hint="eastAsia" w:ascii="Times New Roman" w:hAnsi="Times New Roman" w:eastAsia="仿宋_GB2312" w:cs="方正仿宋_GB2312"/>
          <w:lang w:val="en-US" w:eastAsia="zh-CN"/>
        </w:rPr>
        <w:t>高端人才的引进和培养是推进新质生产力和绿色算力发展的关键，但目前我区在这方面仍有较大差距；</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推动绿色算力与上下游产业链协同发展方面还需进一步加强。</w:t>
      </w:r>
    </w:p>
    <w:p w14:paraId="2A95FE2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结合区域优势，完善算力基础设施，优化网络布局，合理布局算力中心建设。根据现有技术发展路线、架构、应用场景以及生态建设方面建议重点发展绿色云智一体算中心建设，既支持企业级AI应用开发（如自动驾驶、智能制造），也支撑智慧城市治理中的实时数据分析需求，例如交通流预测、公共卫生监测等。带动智能产业聚合，形成</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以智生智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的生态闭环。同时引入更多绿色能源项目，如风光储充一体化微电网项目。依托西宁市“1+3+X”绿色算力体系，推动城中区与西宁经济技术开发区等区域的网络互联互通。2．强化人才培养与引进，推动产业协同发展。建立人才培养机制，与青海大学、青海理工学院等省内高校合作，设立绿色算力相关专业或课程，培养本地人才；引进高端人才，通过政策激励和薪酬优惠等方式，吸引国内外顶尖算力专家和团队；构建产业链集群，依托云智一体算力中心等项目，吸引上下游企业入驻，鼓励、培养本土科技企业融入产业链，形成绿色算力产业集群；促进产教融合，鼓励我区企业与高校、科研机构合作，共同研发新技术、新产品。3．加大政策支持与资金投入，强化宣传推广。制定专项扶持政策，出台针对绿色算力产业的多项扶持政策；借鉴肥西经验，探索“土地财政”转型为“股权财政”，设立股权平台、绿色算力产业发展专项基金，基于我区区域资源优势，支持重点项目建设和技术研发，投资优质企业，培育对应的优势产业，形成集聚效应，从而规模化扩大企业和产业；树立品牌形象，通过举办绿色算力产业发展大会等活动，提升城中区知名度；加</w:t>
      </w:r>
      <w:r>
        <w:rPr>
          <w:rFonts w:hint="eastAsia" w:ascii="Times New Roman" w:hAnsi="Times New Roman" w:eastAsia="仿宋_GB2312" w:cs="方正仿宋_GB2312"/>
          <w:spacing w:val="-6"/>
          <w:sz w:val="32"/>
          <w:lang w:val="en-US" w:eastAsia="zh-CN"/>
        </w:rPr>
        <w:t>强对外合作，积极对接国内外知名企业和研究机构，推动技术交流与合作。新质生产力和绿色算力是推动经济高质量发展的重要力量。我区在这一领域已有一定基础，但仍需进一步加强基础设施建设、人才培养、产业协同、宣传支持等方面的工作。通过实施上述建议，为实现碳达峰、碳中和目标和推动经济社会全面绿色转型贡献力量。</w:t>
      </w:r>
    </w:p>
    <w:p w14:paraId="72E320E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524C3FD0">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190" w:name="_Toc13401"/>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五十一</w:t>
      </w:r>
      <w:r>
        <w:rPr>
          <w:rFonts w:hint="eastAsia" w:ascii="Times New Roman" w:hAnsi="Times New Roman" w:eastAsia="仿宋_GB2312" w:cs="方正仿宋_GB2312"/>
          <w:b/>
          <w:bCs/>
          <w:lang w:val="en-US" w:eastAsia="zh-CN"/>
        </w:rPr>
        <w:t>号</w:t>
      </w:r>
      <w:bookmarkEnd w:id="190"/>
    </w:p>
    <w:p w14:paraId="482E55C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陈韵如</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工作单位：青海益舟网络科技有限公司</w:t>
      </w:r>
    </w:p>
    <w:p w14:paraId="79BC801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联系电话：17797225105</w:t>
      </w:r>
    </w:p>
    <w:p w14:paraId="3F98A00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由：关于加快老城区街巷整治，改善人居环境，提升城市品质的提案</w:t>
      </w:r>
    </w:p>
    <w:p w14:paraId="7482EFE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老城区街巷整治品质提升不仅是为了适应城市发展的内在需求，</w:t>
      </w:r>
      <w:r>
        <w:rPr>
          <w:rFonts w:hint="eastAsia" w:eastAsia="仿宋_GB2312" w:cs="方正仿宋_GB2312"/>
          <w:lang w:val="en-US" w:eastAsia="zh-CN"/>
        </w:rPr>
        <w:t>也</w:t>
      </w:r>
      <w:r>
        <w:rPr>
          <w:rFonts w:hint="eastAsia" w:ascii="Times New Roman" w:hAnsi="Times New Roman" w:eastAsia="仿宋_GB2312" w:cs="方正仿宋_GB2312"/>
          <w:lang w:val="en-US" w:eastAsia="zh-CN"/>
        </w:rPr>
        <w:t>是为了更好地服务于全省的整体战略，成为推动全省发展的关键抓手。</w:t>
      </w:r>
      <w:r>
        <w:rPr>
          <w:rFonts w:hint="eastAsia" w:eastAsia="仿宋_GB2312" w:cs="方正仿宋_GB2312"/>
          <w:lang w:val="en-US" w:eastAsia="zh-CN"/>
        </w:rPr>
        <w:t>城中区</w:t>
      </w:r>
      <w:r>
        <w:rPr>
          <w:rFonts w:hint="eastAsia" w:ascii="Times New Roman" w:hAnsi="Times New Roman" w:eastAsia="仿宋_GB2312" w:cs="方正仿宋_GB2312"/>
          <w:lang w:val="en-US" w:eastAsia="zh-CN"/>
        </w:rPr>
        <w:t>持续进行老旧小区改造、背街小巷清洁等，环境改善显著，市容秩序有所提升。</w:t>
      </w:r>
      <w:r>
        <w:rPr>
          <w:rFonts w:hint="eastAsia" w:eastAsia="仿宋_GB2312" w:cs="方正仿宋_GB2312"/>
          <w:lang w:val="en-US" w:eastAsia="zh-CN"/>
        </w:rPr>
        <w:t>但仍存在</w:t>
      </w:r>
      <w:r>
        <w:rPr>
          <w:rFonts w:hint="eastAsia" w:ascii="Times New Roman" w:hAnsi="Times New Roman" w:eastAsia="仿宋_GB2312" w:cs="方正仿宋_GB2312"/>
          <w:lang w:val="en-US" w:eastAsia="zh-CN"/>
        </w:rPr>
        <w:t>如下</w:t>
      </w:r>
      <w:r>
        <w:rPr>
          <w:rFonts w:hint="eastAsia" w:eastAsia="仿宋_GB2312" w:cs="方正仿宋_GB2312"/>
          <w:lang w:val="en-US" w:eastAsia="zh-CN"/>
        </w:rPr>
        <w:t>问题</w:t>
      </w:r>
      <w:r>
        <w:rPr>
          <w:rFonts w:hint="eastAsia" w:ascii="Times New Roman" w:hAnsi="Times New Roman" w:eastAsia="仿宋_GB2312" w:cs="方正仿宋_GB2312"/>
          <w:lang w:val="en-US" w:eastAsia="zh-CN"/>
        </w:rPr>
        <w:t>：</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在基础设施、管理长效性以及文化挖掘方面有待提升。</w:t>
      </w:r>
      <w:r>
        <w:rPr>
          <w:rFonts w:hint="eastAsia" w:eastAsia="仿宋_GB2312" w:cs="方正仿宋_GB2312"/>
          <w:lang w:val="en-US" w:eastAsia="zh-CN"/>
        </w:rPr>
        <w:t>辖区</w:t>
      </w:r>
      <w:r>
        <w:rPr>
          <w:rFonts w:hint="eastAsia" w:ascii="Times New Roman" w:hAnsi="Times New Roman" w:eastAsia="仿宋_GB2312" w:cs="方正仿宋_GB2312"/>
          <w:lang w:val="en-US" w:eastAsia="zh-CN"/>
        </w:rPr>
        <w:t>部分楼院仍存在建筑垃圾堆积、雨污合流等问题，部分区域管网仍未全覆盖</w:t>
      </w:r>
      <w:r>
        <w:rPr>
          <w:rFonts w:hint="eastAsia" w:eastAsia="仿宋_GB2312" w:cs="方正仿宋_GB2312"/>
          <w:lang w:val="en-US" w:eastAsia="zh-CN"/>
        </w:rPr>
        <w:t>。</w:t>
      </w:r>
      <w:r>
        <w:rPr>
          <w:rFonts w:hint="eastAsia" w:eastAsia="仿宋_GB2312" w:cs="方正仿宋_GB2312"/>
          <w:b/>
          <w:bCs/>
          <w:lang w:val="en-US" w:eastAsia="zh-CN"/>
        </w:rPr>
        <w:t>二是</w:t>
      </w:r>
      <w:r>
        <w:rPr>
          <w:rFonts w:hint="eastAsia" w:eastAsia="仿宋_GB2312" w:cs="方正仿宋_GB2312"/>
          <w:lang w:val="en-US" w:eastAsia="zh-CN"/>
        </w:rPr>
        <w:t>部分商户</w:t>
      </w:r>
      <w:r>
        <w:rPr>
          <w:rFonts w:hint="eastAsia" w:ascii="Times New Roman" w:hAnsi="Times New Roman" w:eastAsia="仿宋_GB2312" w:cs="方正仿宋_GB2312"/>
          <w:lang w:val="en-US" w:eastAsia="zh-CN"/>
        </w:rPr>
        <w:t>占道经营、卫生死角易反弹，数字化城管和居民共治机制尚未全面落地</w:t>
      </w:r>
      <w:r>
        <w:rPr>
          <w:rFonts w:hint="eastAsia" w:eastAsia="仿宋_GB2312" w:cs="方正仿宋_GB2312"/>
          <w:lang w:val="en-US" w:eastAsia="zh-CN"/>
        </w:rPr>
        <w:t>。</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历史街区改造偏重硬件升级，对河湟文化基因、红色精神的活化利用不足。</w:t>
      </w:r>
    </w:p>
    <w:p w14:paraId="2B27265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以民生需求为导向，补齐设施短板。精细化推进老旧小区改造，优先解决“一老一小”需求，加装电梯、增建健身器材和社区食堂，拆除煤房腾退空间，增建停车场、绿地及公共健身设施；加快剩余背街小巷雨污分流改造，结合海绵城市建设修复破损路面，避免重复开挖；在楼院间隙“见缝插绿”，推广透水铺装、耐寒植被（如青海云杉）绿化，试点“零碳社区”；增设休憩座椅等“微设施”，打造“城市会客厅”，改善人居环境，提升居住品质。2．以文化传承引领更新，筑牢民族团结实践阵地，重塑老城特色。深挖文化基因，以莫家街、文庙、城隍庙等为核心，构建河湟文化活态展示长廊，讲好昆仑文化、丝路南道故事，提炼“河湟风”建筑符号，将传统元素融入街巷改造，打造“文芯”展示区；结合老城区多民族特色建筑、街景，打造多元文化空间，促进各民族交往交流交融，助力青海建设“民族团结进步示范省”；活化业态布局，街巷更新中设立“青绣”“湟中堆绣”非遗工坊、本土特色美食品牌，植入河湟文化体验、青藏特产展销功能，避免同质化商业；构建文化IP，通过城市雕塑、夜间灯光秀等载体，提升街区吸引力。3．以文旅融合赋能产业，增强发展动能。打造特色旅游线路，串联莫家街、城隍庙、南川河滨水景观，设计文化探访径，开发“老城夜游”项目；培育在地商业品牌，扶持青海特色手工艺、牦牛制品等业态入驻水井巷，避免低端同质化竞争；强化区域联动，与城西区协作开发“古城—新城”旅游动线，利用凤凰山路等交通节点引流；利用老厂房、旧院落改造建设文创产业园，吸引唐卡绘制、藏毯编织等绿色手工业集聚，服务青海“产业四地”战略中的绿色有机农畜产品输出地建设。4．以长效治理巩固成效，激发多元共治。强化分类管理，对流动摊贩划定疏导区，推行“潮汐摊位”制度，对店外经营实行“红黑榜”公示，减少执法冲突；构建智慧城管体系，升级数字化平台，整合环卫、市政、市容数据，实现问题实时上报与处置；推动居民参与，鼓励商户、居民认领公共设施维护，设立老旧小区改造居民监督小组，确保改造符合民意。老城区街巷整治品质提升需平衡文化保护、民生改善与产业振兴，通过“微改造”传承历史肌理，通过“精细化”提升治理效能，最终实现“古城新生”。</w:t>
      </w:r>
    </w:p>
    <w:p w14:paraId="51E3F34C">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91" w:name="_Toc28327"/>
      <w:bookmarkStart w:id="192" w:name="_Toc19450"/>
      <w:bookmarkStart w:id="193" w:name="_Toc1727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五十二</w:t>
      </w:r>
      <w:r>
        <w:rPr>
          <w:rFonts w:hint="eastAsia" w:ascii="Times New Roman" w:hAnsi="Times New Roman" w:eastAsia="仿宋_GB2312" w:cs="方正仿宋_GB2312"/>
          <w:b/>
          <w:bCs/>
          <w:lang w:val="en-US" w:eastAsia="zh-CN"/>
        </w:rPr>
        <w:t>号</w:t>
      </w:r>
      <w:bookmarkEnd w:id="191"/>
      <w:bookmarkEnd w:id="192"/>
      <w:bookmarkEnd w:id="193"/>
    </w:p>
    <w:p w14:paraId="4093C35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陈韵如</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工作单位：青海益舟网络科技有限公司</w:t>
      </w:r>
    </w:p>
    <w:p w14:paraId="1D5C36F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联系电话：17797225105</w:t>
      </w:r>
    </w:p>
    <w:p w14:paraId="0E48852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lang w:val="en-US" w:eastAsia="zh-CN"/>
        </w:rPr>
      </w:pP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熊敏兴</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工作单位：华罗庚实验学校西宁分校</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联系电话：13909782846</w:t>
      </w:r>
    </w:p>
    <w:p w14:paraId="15999E72">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194" w:name="_Toc7090"/>
      <w:r>
        <w:rPr>
          <w:rFonts w:hint="eastAsia" w:ascii="Times New Roman" w:hAnsi="Times New Roman" w:eastAsia="仿宋_GB2312" w:cs="方正仿宋_GB2312"/>
          <w:b/>
          <w:bCs/>
          <w:lang w:val="en-US" w:eastAsia="zh-CN"/>
        </w:rPr>
        <w:t>案　由：关于普及中国传统文化及德育教育的提案</w:t>
      </w:r>
      <w:bookmarkEnd w:id="194"/>
      <w:r>
        <w:rPr>
          <w:rFonts w:hint="eastAsia" w:eastAsia="仿宋_GB2312" w:cs="方正仿宋_GB2312"/>
          <w:b/>
          <w:bCs/>
          <w:lang w:val="en-US" w:eastAsia="zh-CN"/>
        </w:rPr>
        <w:t>（并案）</w:t>
      </w:r>
    </w:p>
    <w:p w14:paraId="2134C63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中国传统文化承载着中华民族的精神基因与智慧结晶，德育教育则是塑造学生正确价值观与道德观的关键。然而，当前在快节奏的现代生活与多元文化冲击下，中国传统文化在教育中的普及存在不足，德育教育形式也有待创新。部分学生对传统文化认知匮乏，德育教育未能充分融入日常教学与生活，亟需通过有力举措加以改善。经过调查了解分析，我区</w:t>
      </w:r>
      <w:r>
        <w:rPr>
          <w:rFonts w:hint="eastAsia" w:eastAsia="仿宋_GB2312" w:cs="方正仿宋_GB2312"/>
          <w:spacing w:val="-6"/>
          <w:sz w:val="32"/>
          <w:lang w:val="en-US" w:eastAsia="zh-CN"/>
        </w:rPr>
        <w:t>传统文化教育存在问题</w:t>
      </w:r>
      <w:r>
        <w:rPr>
          <w:rFonts w:hint="eastAsia" w:ascii="Times New Roman" w:hAnsi="Times New Roman" w:eastAsia="仿宋_GB2312" w:cs="方正仿宋_GB2312"/>
          <w:spacing w:val="-6"/>
          <w:sz w:val="32"/>
          <w:lang w:val="en-US" w:eastAsia="zh-CN"/>
        </w:rPr>
        <w:t>如下：</w:t>
      </w:r>
      <w:r>
        <w:rPr>
          <w:rFonts w:hint="eastAsia" w:ascii="Times New Roman" w:hAnsi="Times New Roman" w:eastAsia="仿宋_GB2312" w:cs="方正仿宋_GB2312"/>
          <w:b/>
          <w:bCs/>
          <w:spacing w:val="-6"/>
          <w:sz w:val="32"/>
          <w:lang w:val="en-US" w:eastAsia="zh-CN"/>
        </w:rPr>
        <w:t>一是</w:t>
      </w:r>
      <w:r>
        <w:rPr>
          <w:rFonts w:hint="eastAsia" w:ascii="Times New Roman" w:hAnsi="Times New Roman" w:eastAsia="仿宋_GB2312" w:cs="方正仿宋_GB2312"/>
          <w:spacing w:val="-6"/>
          <w:sz w:val="32"/>
          <w:lang w:val="en-US" w:eastAsia="zh-CN"/>
        </w:rPr>
        <w:t>重智轻德倾向突出。部分学校仍以升学率为核心目标，德育课程流于形式，传统文化教育缺乏系统性和深度。语文、历史等学科虽涉及传统文化，但多为知识点灌输，未与德育目标有机结合。</w:t>
      </w:r>
      <w:r>
        <w:rPr>
          <w:rFonts w:hint="eastAsia" w:ascii="Times New Roman" w:hAnsi="Times New Roman" w:eastAsia="仿宋_GB2312" w:cs="方正仿宋_GB2312"/>
          <w:b/>
          <w:bCs/>
          <w:spacing w:val="-6"/>
          <w:sz w:val="32"/>
          <w:lang w:val="en-US" w:eastAsia="zh-CN"/>
        </w:rPr>
        <w:t>二是</w:t>
      </w:r>
      <w:r>
        <w:rPr>
          <w:rFonts w:hint="eastAsia" w:ascii="Times New Roman" w:hAnsi="Times New Roman" w:eastAsia="仿宋_GB2312" w:cs="方正仿宋_GB2312"/>
          <w:spacing w:val="-6"/>
          <w:sz w:val="32"/>
          <w:lang w:val="en-US" w:eastAsia="zh-CN"/>
        </w:rPr>
        <w:t>师生认知偏差。学生普遍认为传统文化“过时”或“与升学无关”，教师则因缺乏培训，难以将传统文化转化为有效的德育资源。部分教师存在对本地非遗文化了解不足，难以开展特色德育活动。</w:t>
      </w:r>
      <w:r>
        <w:rPr>
          <w:rFonts w:hint="eastAsia" w:ascii="Times New Roman" w:hAnsi="Times New Roman" w:eastAsia="仿宋_GB2312" w:cs="方正仿宋_GB2312"/>
          <w:b/>
          <w:bCs/>
          <w:spacing w:val="-6"/>
          <w:sz w:val="32"/>
          <w:lang w:val="en-US" w:eastAsia="zh-CN"/>
        </w:rPr>
        <w:t>三是</w:t>
      </w:r>
      <w:r>
        <w:rPr>
          <w:rFonts w:hint="eastAsia" w:ascii="Times New Roman" w:hAnsi="Times New Roman" w:eastAsia="仿宋_GB2312" w:cs="方正仿宋_GB2312"/>
          <w:spacing w:val="-6"/>
          <w:sz w:val="32"/>
          <w:lang w:val="en-US" w:eastAsia="zh-CN"/>
        </w:rPr>
        <w:t>实践载体单一。德育活动多局限于经典诵读、节日手抄报等传统形式，缺乏创新性和参与感，难以激发学生兴趣，家校社协同不足，未能形成教育合力。</w:t>
      </w:r>
    </w:p>
    <w:p w14:paraId="72F500A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1．课程体系建设</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在中小学课程体系中，设立传统文化选修课，系统讲授诗词、书法、传统节日、古代哲学思想等内容。同时，将德育元素融入各学科，在语文、历史、道德与法治等学科教学中，深度挖掘德育素材，渗透德育教育。鼓励学校结合当地文化特色，开发具有本校特色的传统文化与德育校本课程。如具有历史文化底蕴的学校，可开发地方历史文化研究课程；通过实地考察、专家讲座、学生研讨等形式开展教学，增强学生对本土文化的认同感与归属感。</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．教学资源建设</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整合各方力量，建设涵盖传统文化经典诵读音频、德育故事动画、历史文化纪录片等丰富内容的数字化教学资源库，方便教师在课堂教学与课后辅导中灵活运用。组织地方文化专家、教师共同编写乡土文化教材，将本地的历史遗迹、民俗风情、传统技艺等内容融入其中，作为传统文化教育的补充资料。让学生在了解家乡文化的过程中，感受传统文化的魅力，激发热爱家乡、热爱祖国的情感。</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．师资队伍建设</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定期组织教师参加传统文化与德育教育专项培训，邀请文化学者、德育专家进行授课，提升教师的文化素养与德育教学能力，通过专题讲座、案例分析、教学观摩等形式，更新教师的教育理念，传授有效的教学方法。对在传统文化与德育教育教学中表现突出的教师，在职称评定、评优评先等方面给予倾斜。设立专项奖励基金，表彰奖励优秀教师，激发教师参与传统文化与德育教育工作的积极性和主动性。</w:t>
      </w:r>
    </w:p>
    <w:p w14:paraId="09777D21">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outlineLvl w:val="9"/>
        <w:rPr>
          <w:rFonts w:hint="eastAsia" w:ascii="Times New Roman" w:hAnsi="Times New Roman" w:eastAsia="仿宋_GB2312" w:cs="方正仿宋_GB2312"/>
          <w:b/>
          <w:bCs/>
          <w:lang w:val="en-US" w:eastAsia="zh-CN"/>
        </w:rPr>
      </w:pPr>
      <w:bookmarkStart w:id="195" w:name="_Toc17760"/>
    </w:p>
    <w:p w14:paraId="1336A4A2">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196" w:name="_Toc2473"/>
      <w:bookmarkStart w:id="197" w:name="_Toc1161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五十三</w:t>
      </w:r>
      <w:r>
        <w:rPr>
          <w:rFonts w:hint="eastAsia" w:ascii="Times New Roman" w:hAnsi="Times New Roman" w:eastAsia="仿宋_GB2312" w:cs="方正仿宋_GB2312"/>
          <w:b/>
          <w:bCs/>
          <w:lang w:val="en-US" w:eastAsia="zh-CN"/>
        </w:rPr>
        <w:t>号</w:t>
      </w:r>
      <w:bookmarkEnd w:id="195"/>
      <w:bookmarkEnd w:id="196"/>
      <w:bookmarkEnd w:id="197"/>
    </w:p>
    <w:p w14:paraId="6400790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　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工作单位：西宁市卫生健康委员会</w:t>
      </w:r>
    </w:p>
    <w:p w14:paraId="6F29A85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联系电话：15500602916</w:t>
      </w:r>
    </w:p>
    <w:p w14:paraId="2A0053E8">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Times New Roman" w:hAnsi="Times New Roman" w:eastAsia="仿宋_GB2312" w:cs="方正仿宋_GB2312"/>
          <w:b/>
          <w:bCs/>
          <w:lang w:val="en-US" w:eastAsia="zh-CN"/>
        </w:rPr>
      </w:pPr>
      <w:bookmarkStart w:id="198" w:name="_Toc1432"/>
      <w:r>
        <w:rPr>
          <w:rFonts w:hint="eastAsia" w:ascii="Times New Roman" w:hAnsi="Times New Roman" w:eastAsia="仿宋_GB2312" w:cs="方正仿宋_GB2312"/>
          <w:b/>
          <w:bCs/>
          <w:lang w:val="en-US" w:eastAsia="zh-CN"/>
        </w:rPr>
        <w:t>案　由：关于支持婴幼儿配餐企业发展的提案</w:t>
      </w:r>
      <w:bookmarkEnd w:id="198"/>
    </w:p>
    <w:p w14:paraId="13F43F9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婴幼儿照护服务的发展，育龄群众对“家门口”的托育服务需求迫切，但目前城中区托育机构主要集中在城南片区及辖区幼儿园，家长送3岁以下婴幼儿入托存在距离远、交通不便等问题，制约和影响了托育服务的发展。近年来，国家大力提倡发展社区托育点和家庭托育点，着力解决家长送托不便的问题，我市也被国家纳入社区嵌入式设施建设试点城市、完整社区试点城市及城市15分钟生活圈试点城市，结合上述试点工作，全市提出积极打造托育“15分钟”服务圈工作目标。但目前社区托育点和家庭托育点建设均存在难以自建食堂的问题，造成社区托育点家庭托育点发展缓慢。</w:t>
      </w:r>
    </w:p>
    <w:p w14:paraId="1B50FD5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1．发展专业婴幼儿配餐企业，为解决社区托育点和家庭托育点儿童餐食问题，</w:t>
      </w:r>
      <w:r>
        <w:rPr>
          <w:rFonts w:hint="eastAsia" w:eastAsia="仿宋_GB2312" w:cs="方正仿宋_GB2312"/>
          <w:lang w:val="en-US" w:eastAsia="zh-CN"/>
        </w:rPr>
        <w:t>可参照</w:t>
      </w:r>
      <w:r>
        <w:rPr>
          <w:rFonts w:hint="eastAsia" w:ascii="Times New Roman" w:hAnsi="Times New Roman" w:eastAsia="仿宋_GB2312" w:cs="方正仿宋_GB2312"/>
          <w:lang w:val="en-US" w:eastAsia="zh-CN"/>
        </w:rPr>
        <w:t>西安、北京、南京等地发展</w:t>
      </w:r>
      <w:r>
        <w:rPr>
          <w:rFonts w:hint="eastAsia" w:eastAsia="仿宋_GB2312" w:cs="方正仿宋_GB2312"/>
          <w:lang w:val="en-US" w:eastAsia="zh-CN"/>
        </w:rPr>
        <w:t>的</w:t>
      </w:r>
      <w:r>
        <w:rPr>
          <w:rFonts w:hint="eastAsia" w:ascii="Times New Roman" w:hAnsi="Times New Roman" w:eastAsia="仿宋_GB2312" w:cs="方正仿宋_GB2312"/>
          <w:lang w:val="en-US" w:eastAsia="zh-CN"/>
        </w:rPr>
        <w:t>儿童配餐企业。通过儿童餐食中央厨房等方式解决儿童配餐困难。2．市场监管部门加强指导。</w:t>
      </w:r>
      <w:r>
        <w:rPr>
          <w:rFonts w:hint="eastAsia" w:eastAsia="仿宋_GB2312" w:cs="方正仿宋_GB2312"/>
          <w:lang w:val="en-US" w:eastAsia="zh-CN"/>
        </w:rPr>
        <w:t>区</w:t>
      </w:r>
      <w:r>
        <w:rPr>
          <w:rFonts w:hint="eastAsia" w:ascii="Times New Roman" w:hAnsi="Times New Roman" w:eastAsia="仿宋_GB2312" w:cs="方正仿宋_GB2312"/>
          <w:lang w:val="en-US" w:eastAsia="zh-CN"/>
        </w:rPr>
        <w:t>市场监管部门要从专业角度加强指导和帮助，引导企业合规开办和经营。3．给予政策扶持。积极鼓励辖区内有能力的餐饮企业开展婴幼儿配餐业务，对规范开展婴幼儿配餐业务的企业，在税收、场地租金减免、人员培训等多方面给予政策支持。</w:t>
      </w:r>
    </w:p>
    <w:p w14:paraId="5CF4299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Times New Roman" w:hAnsi="Times New Roman" w:eastAsia="仿宋_GB2312" w:cs="方正仿宋_GB2312"/>
          <w:lang w:val="en-US" w:eastAsia="zh-CN"/>
        </w:rPr>
      </w:pPr>
    </w:p>
    <w:p w14:paraId="7B22BC7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199" w:name="_Toc832"/>
      <w:bookmarkStart w:id="200" w:name="_Toc11687"/>
      <w:bookmarkStart w:id="201" w:name="_Toc2650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五十四</w:t>
      </w:r>
      <w:r>
        <w:rPr>
          <w:rFonts w:hint="eastAsia" w:ascii="Times New Roman" w:hAnsi="Times New Roman" w:eastAsia="仿宋_GB2312" w:cs="方正仿宋_GB2312"/>
          <w:b/>
          <w:bCs/>
          <w:lang w:val="en-US" w:eastAsia="zh-CN"/>
        </w:rPr>
        <w:t>号</w:t>
      </w:r>
      <w:bookmarkEnd w:id="199"/>
      <w:bookmarkEnd w:id="200"/>
      <w:bookmarkEnd w:id="201"/>
    </w:p>
    <w:p w14:paraId="2F73225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　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工作单位：西宁市卫生健康委员会</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   联系电话：15500602916</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46E56884">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02" w:name="_Toc11549"/>
      <w:r>
        <w:rPr>
          <w:rFonts w:hint="eastAsia" w:ascii="Times New Roman" w:hAnsi="Times New Roman" w:eastAsia="仿宋_GB2312" w:cs="方正仿宋_GB2312"/>
          <w:b/>
          <w:bCs/>
          <w:lang w:val="en-US" w:eastAsia="zh-CN"/>
        </w:rPr>
        <w:t>案　由：加强社区“一老一小”嵌入式设施建设的提案</w:t>
      </w:r>
      <w:bookmarkEnd w:id="202"/>
    </w:p>
    <w:p w14:paraId="309AAFB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社区是城市公共服务和城市治理的基本单元，在社区或居民小区公共空间嵌入功能性设施和适配性服务，有利于优质普惠公共服务进社区、进小区，更好满足人民群众对美好生活的向往。2023年，国家发改委印发了《城市社区嵌入式服务设施建设工程实施方案》，在50个大城市各选择100个社区试点开展社区嵌入式服务设施建设，其中明确要求“优先保障设置婴幼儿托位、具有短期托养功能的护理型养老床位的必要空间”“避免以行政办公替代为民服务功能”。西宁市作为城区人口超过100万的大城市，已纳入试点城市范围。城中区作为老城区，新建小区少，老旧小区多，更需充分发挥社区嵌入式设施作用。</w:t>
      </w:r>
    </w:p>
    <w:p w14:paraId="06A1F52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1．加强社区服务设施综合利用。由</w:t>
      </w:r>
      <w:r>
        <w:rPr>
          <w:rFonts w:hint="eastAsia" w:eastAsia="仿宋_GB2312" w:cs="方正仿宋_GB2312"/>
          <w:lang w:val="en-US" w:eastAsia="zh-CN"/>
        </w:rPr>
        <w:t>区</w:t>
      </w:r>
      <w:r>
        <w:rPr>
          <w:rFonts w:hint="eastAsia" w:ascii="Times New Roman" w:hAnsi="Times New Roman" w:eastAsia="仿宋_GB2312" w:cs="方正仿宋_GB2312"/>
          <w:lang w:val="en-US" w:eastAsia="zh-CN"/>
        </w:rPr>
        <w:t>民政局负责将社区闲置的科普区、日间照料中心、儿童活动区等功能区复合利用，错时使用，整合为社区“一老一小”服务功能区。2．压缩社区办公区。</w:t>
      </w:r>
      <w:r>
        <w:rPr>
          <w:rFonts w:hint="eastAsia" w:eastAsia="仿宋_GB2312" w:cs="方正仿宋_GB2312"/>
          <w:lang w:val="en-US" w:eastAsia="zh-CN"/>
        </w:rPr>
        <w:t>借鉴</w:t>
      </w:r>
      <w:r>
        <w:rPr>
          <w:rFonts w:hint="eastAsia" w:ascii="Times New Roman" w:hAnsi="Times New Roman" w:eastAsia="仿宋_GB2312" w:cs="方正仿宋_GB2312"/>
          <w:lang w:val="en-US" w:eastAsia="zh-CN"/>
        </w:rPr>
        <w:t>西安市漳浒寨街道文兴巷社区，将社区服务窗口设置为2个综合服务窗口，仅由2名工作人员负责接待群众，同时打造“无办公室社区”，将社区办公室、会议室等空间改造为社区托育设施，满足群众社区托育需求。我</w:t>
      </w:r>
      <w:r>
        <w:rPr>
          <w:rFonts w:hint="eastAsia" w:eastAsia="仿宋_GB2312" w:cs="方正仿宋_GB2312"/>
          <w:lang w:val="en-US" w:eastAsia="zh-CN"/>
        </w:rPr>
        <w:t>区</w:t>
      </w:r>
      <w:r>
        <w:rPr>
          <w:rFonts w:hint="eastAsia" w:ascii="Times New Roman" w:hAnsi="Times New Roman" w:eastAsia="仿宋_GB2312" w:cs="方正仿宋_GB2312"/>
          <w:lang w:val="en-US" w:eastAsia="zh-CN"/>
        </w:rPr>
        <w:t>也可在符合条件的社区打造“无办公室社区”，将社区有限的空间用于社区嵌入式设施建设。3．积极打造社区嵌入式“一老一小”设施，探索“老幼共托”服务模式。有条件的社区可在社区综合服务体内嵌入“一老一小”服务设施，也可通过“插花式”在社区范围内建设嵌入式设施。可通过购置、置换、租赁等方式布局社区嵌入式养老和托育设施，并将场地免费或低租金形式提供有资质的第三方以公建民营的方式运营，为社区居民提供就近就便的普惠性养老托育服务。</w:t>
      </w:r>
    </w:p>
    <w:p w14:paraId="2899B703">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bookmarkStart w:id="203" w:name="_Toc8229"/>
      <w:bookmarkStart w:id="204" w:name="_Toc8570"/>
      <w:bookmarkStart w:id="205" w:name="_Toc1813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五十五</w:t>
      </w:r>
      <w:r>
        <w:rPr>
          <w:rFonts w:hint="eastAsia" w:ascii="Times New Roman" w:hAnsi="Times New Roman" w:eastAsia="仿宋_GB2312" w:cs="方正仿宋_GB2312"/>
          <w:b/>
          <w:bCs/>
          <w:lang w:val="en-US" w:eastAsia="zh-CN"/>
        </w:rPr>
        <w:t>号</w:t>
      </w:r>
      <w:bookmarkEnd w:id="203"/>
      <w:bookmarkEnd w:id="204"/>
      <w:bookmarkEnd w:id="205"/>
    </w:p>
    <w:p w14:paraId="7586B16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　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工作单位：西宁市卫生健康委员会</w:t>
      </w:r>
      <w:r>
        <w:rPr>
          <w:rFonts w:hint="eastAsia" w:ascii="Times New Roman" w:hAnsi="Times New Roman" w:eastAsia="仿宋_GB2312" w:cs="方正仿宋_GB2312"/>
          <w:lang w:val="en-US" w:eastAsia="zh-CN"/>
        </w:rPr>
        <w:tab/>
      </w:r>
    </w:p>
    <w:p w14:paraId="684198F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联系电话：15500602916</w:t>
      </w:r>
      <w:r>
        <w:rPr>
          <w:rFonts w:hint="eastAsia" w:ascii="Times New Roman" w:hAnsi="Times New Roman" w:eastAsia="仿宋_GB2312" w:cs="方正仿宋_GB2312"/>
          <w:lang w:val="en-US" w:eastAsia="zh-CN"/>
        </w:rPr>
        <w:tab/>
      </w:r>
    </w:p>
    <w:p w14:paraId="3B64468B">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06" w:name="_Toc7990"/>
      <w:r>
        <w:rPr>
          <w:rFonts w:hint="eastAsia" w:ascii="Times New Roman" w:hAnsi="Times New Roman" w:eastAsia="仿宋_GB2312" w:cs="方正仿宋_GB2312"/>
          <w:b/>
          <w:bCs/>
          <w:lang w:val="en-US" w:eastAsia="zh-CN"/>
        </w:rPr>
        <w:t>案　由：关于加强城中区红星一巷道路管理的提案</w:t>
      </w:r>
      <w:bookmarkEnd w:id="206"/>
    </w:p>
    <w:p w14:paraId="6EAB289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 xml:space="preserve">城中区红星一巷，即青海省艺术学校至南川西路段，由于联通着砖厂路和南川西路，已逐步成为连接两路的重要交通通道，但由于属于城中村道路，缺乏有效管理，加之道路两边设置停车场，使本就狭窄的道路变得更为拥挤不堪，且缺少有效监督管理，车辆乱停乱放现象异常严重。该道路在交通高峰期时常出现拥堵，各类交通事故层出不断，给周边居民及单位职工出行带来很大不便。       </w:t>
      </w:r>
      <w:r>
        <w:rPr>
          <w:rFonts w:hint="eastAsia" w:ascii="Times New Roman" w:hAnsi="Times New Roman" w:eastAsia="仿宋_GB2312" w:cs="方正仿宋_GB2312"/>
          <w:lang w:val="en-US" w:eastAsia="zh-CN"/>
        </w:rPr>
        <w:t xml:space="preserve">     </w:t>
      </w:r>
    </w:p>
    <w:p w14:paraId="7EDAA92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规范管理道路内停车场。该路段周边省艺术学校、高新所、砖厂路右侧以及六一桥附近均设有正规停车场，可充分发挥周边停车场的作用，规范管理道路内设置的停车场，减少影响道路通行的停车位，划定停车区域，明确非停车区域。给周边居民带来宽松的交通环境。2．对道路进行升级改造，按照城市四级道路</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设计车速为30公里/小时以下</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标准进行改造，发挥城市交通毛细血管作用。3．加强对车辆乱停乱放现象的管理。该路段仅有少数几个监控摄像头，对违停抓拍发挥作用不明显，不利于管理部门对违停乱停现象管理，建议增加监控摄像头和违停检查频率，及时对违停现象给予处罚，减少该路段违停乱停现象，保障路段通畅。  </w:t>
      </w:r>
    </w:p>
    <w:p w14:paraId="44F3615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3338770E">
      <w:pPr>
        <w:keepNext w:val="0"/>
        <w:keepLines w:val="0"/>
        <w:pageBreakBefore w:val="0"/>
        <w:widowControl w:val="0"/>
        <w:tabs>
          <w:tab w:val="left" w:pos="1434"/>
        </w:tabs>
        <w:kinsoku/>
        <w:wordWrap/>
        <w:overflowPunct/>
        <w:topLinePunct w:val="0"/>
        <w:autoSpaceDE/>
        <w:autoSpaceDN/>
        <w:bidi w:val="0"/>
        <w:adjustRightInd/>
        <w:snapToGrid/>
        <w:spacing w:line="576" w:lineRule="exact"/>
        <w:jc w:val="center"/>
        <w:textAlignment w:val="auto"/>
        <w:outlineLvl w:val="0"/>
        <w:rPr>
          <w:rFonts w:hint="default" w:ascii="Times New Roman" w:hAnsi="Times New Roman" w:eastAsia="仿宋_GB2312" w:cs="方正仿宋_GB2312"/>
          <w:b/>
          <w:bCs/>
          <w:lang w:val="en-US" w:eastAsia="zh-CN"/>
        </w:rPr>
      </w:pPr>
      <w:bookmarkStart w:id="207" w:name="_Toc9133"/>
      <w:bookmarkStart w:id="208" w:name="_Toc17273"/>
      <w:bookmarkStart w:id="209" w:name="_Toc26826"/>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五十六</w:t>
      </w:r>
      <w:bookmarkEnd w:id="207"/>
      <w:bookmarkEnd w:id="208"/>
      <w:bookmarkEnd w:id="209"/>
      <w:r>
        <w:rPr>
          <w:rFonts w:hint="eastAsia" w:eastAsia="仿宋_GB2312" w:cs="方正仿宋_GB2312"/>
          <w:b/>
          <w:bCs/>
          <w:lang w:val="en-US" w:eastAsia="zh-CN"/>
        </w:rPr>
        <w:t>号</w:t>
      </w:r>
    </w:p>
    <w:p w14:paraId="082380A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　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工作单位：西宁市卫生健康委员会</w:t>
      </w:r>
    </w:p>
    <w:p w14:paraId="3988771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联系电话：15500602916</w:t>
      </w:r>
      <w:r>
        <w:rPr>
          <w:rFonts w:hint="eastAsia" w:ascii="Times New Roman" w:hAnsi="Times New Roman" w:eastAsia="仿宋_GB2312" w:cs="方正仿宋_GB2312"/>
          <w:lang w:val="en-US" w:eastAsia="zh-CN"/>
        </w:rPr>
        <w:tab/>
      </w:r>
    </w:p>
    <w:p w14:paraId="3A79D58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10" w:name="_Toc13434"/>
      <w:r>
        <w:rPr>
          <w:rFonts w:hint="eastAsia" w:ascii="Times New Roman" w:hAnsi="Times New Roman" w:eastAsia="仿宋_GB2312" w:cs="方正仿宋_GB2312"/>
          <w:b/>
          <w:bCs/>
          <w:lang w:val="en-US" w:eastAsia="zh-CN"/>
        </w:rPr>
        <w:t>案　由：关于加强互助巷交通管理的提案</w:t>
      </w:r>
      <w:bookmarkEnd w:id="210"/>
    </w:p>
    <w:p w14:paraId="38D8DA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西宁市第一人民医院西侧大门位于互助巷内，互助巷为双向车道一车道设计，道路西侧划定为路边停车场，由于医院就医人员较多，平时往来车辆密集，造成市第一人民医院西侧经常堵车。</w:t>
      </w:r>
    </w:p>
    <w:p w14:paraId="7220D60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1．取消市第一人民医院互助巷西侧停车场，使道路有效使用宽度增加；2．将互助巷与礼让街交叉路口至互助巷与斜石巷交叉口由北向南方向设置为单向通行。   </w:t>
      </w:r>
    </w:p>
    <w:p w14:paraId="5EBF13E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E2B899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11" w:name="_Toc22850"/>
      <w:bookmarkStart w:id="212" w:name="_Toc25995"/>
      <w:bookmarkStart w:id="213" w:name="_Toc1067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五十七</w:t>
      </w:r>
      <w:r>
        <w:rPr>
          <w:rFonts w:hint="eastAsia" w:ascii="Times New Roman" w:hAnsi="Times New Roman" w:eastAsia="仿宋_GB2312" w:cs="方正仿宋_GB2312"/>
          <w:b/>
          <w:bCs/>
          <w:lang w:val="en-US" w:eastAsia="zh-CN"/>
        </w:rPr>
        <w:t>号</w:t>
      </w:r>
      <w:bookmarkEnd w:id="211"/>
      <w:bookmarkEnd w:id="212"/>
      <w:bookmarkEnd w:id="213"/>
    </w:p>
    <w:p w14:paraId="428B673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 xml:space="preserve">谢　玲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工作单位：青海红十字医院</w:t>
      </w:r>
    </w:p>
    <w:p w14:paraId="748FF8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联系电话：18997285541</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2D6F4253">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14" w:name="_Toc11719"/>
      <w:r>
        <w:rPr>
          <w:rFonts w:hint="eastAsia" w:ascii="Times New Roman" w:hAnsi="Times New Roman" w:eastAsia="仿宋_GB2312" w:cs="方正仿宋_GB2312"/>
          <w:b/>
          <w:bCs/>
          <w:lang w:val="en-US" w:eastAsia="zh-CN"/>
        </w:rPr>
        <w:t>案　由：关于将产后心理健康咨询做为社区产后访视常规项目的提案</w:t>
      </w:r>
      <w:bookmarkEnd w:id="214"/>
    </w:p>
    <w:p w14:paraId="7EBD612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 xml:space="preserve">产后抑郁（postpartum depression）是指分娩后一段时间(有不同定义，包括4周、6周或1年)内发生的以持久性情绪低落为主要特征的心境障碍，多发生在产后1～2周，对产妇和子代健康均可造成不良影响。近年来中国产后抑郁的发病率呈现上升趋势，中国女性在产后抑郁的患病率约为15%-20%，而在某些地区或特定人群中，这一比例可能更高。尤其是在大城市，由于生活压力大、家庭支持不足等原因，患病率可能更高。尽管产后抑郁的发病率较高，但公众和医疗工作者对其认知仍存在不足。许多新妈妈及其家人可能将产后抑郁误认为“正常的情绪波动”，从而延误了诊断和治疗。另外，部分医疗机构在产后随访中并未充分重视产妇心理健康筛查，导致许多病例未被及时发现，而导致家庭的悲剧及社会的不稳定。由于产后抑郁症患者可能有较高的自杀风险，但通过专业的产后心理健康评估和咨询，可以早期有效识别心理健康问题，并阻止其进一步恶化。鉴于其重要的妇幼保健及公共卫生意义，许多国家及组织推荐对产妇进行常规的抑郁筛查。2020年国家卫生健康委发布了《探索抑郁症防治特色服务工作方案》，建议将我国的产后抑郁筛查常规化，并与产后访视结合起来在社区进行。中国产后心理健康的现状不容乐观，但通过社会各界的共同努力，有望逐步改善这一问题，提升产后女性的身心健康。 </w:t>
      </w:r>
    </w:p>
    <w:p w14:paraId="4114FB7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1．通过</w:t>
      </w:r>
      <w:r>
        <w:rPr>
          <w:rFonts w:hint="eastAsia" w:eastAsia="仿宋_GB2312" w:cs="方正仿宋_GB2312"/>
          <w:spacing w:val="6"/>
          <w:sz w:val="32"/>
          <w:lang w:val="en-US" w:eastAsia="zh-CN"/>
        </w:rPr>
        <w:t>基层医疗卫生机构</w:t>
      </w:r>
      <w:r>
        <w:rPr>
          <w:rFonts w:hint="eastAsia" w:ascii="Times New Roman" w:hAnsi="Times New Roman" w:eastAsia="仿宋_GB2312" w:cs="方正仿宋_GB2312"/>
          <w:spacing w:val="6"/>
          <w:sz w:val="32"/>
          <w:lang w:val="en-US" w:eastAsia="zh-CN"/>
        </w:rPr>
        <w:t>开展孕产妇心理健康科普教育；</w:t>
      </w:r>
      <w:r>
        <w:rPr>
          <w:rFonts w:hint="eastAsia" w:eastAsia="仿宋_GB2312" w:cs="方正仿宋_GB2312"/>
          <w:spacing w:val="6"/>
          <w:sz w:val="32"/>
          <w:lang w:val="en-US" w:eastAsia="zh-CN"/>
        </w:rPr>
        <w:t>2</w:t>
      </w:r>
      <w:r>
        <w:rPr>
          <w:rFonts w:hint="eastAsia" w:ascii="Times New Roman" w:hAnsi="Times New Roman" w:eastAsia="仿宋_GB2312" w:cs="方正仿宋_GB2312"/>
          <w:spacing w:val="6"/>
          <w:sz w:val="32"/>
          <w:lang w:val="en-US" w:eastAsia="zh-CN"/>
        </w:rPr>
        <w:t>．在母婴保健机构设立心理健康门诊，培训产科心理咨询专业人员。</w:t>
      </w:r>
    </w:p>
    <w:p w14:paraId="44B546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46C6886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15" w:name="_Toc4250"/>
      <w:bookmarkStart w:id="216" w:name="_Toc18380"/>
      <w:bookmarkStart w:id="217" w:name="_Toc1938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五十八</w:t>
      </w:r>
      <w:r>
        <w:rPr>
          <w:rFonts w:hint="eastAsia" w:ascii="Times New Roman" w:hAnsi="Times New Roman" w:eastAsia="仿宋_GB2312" w:cs="方正仿宋_GB2312"/>
          <w:b/>
          <w:bCs/>
          <w:lang w:val="en-US" w:eastAsia="zh-CN"/>
        </w:rPr>
        <w:t>号</w:t>
      </w:r>
      <w:bookmarkEnd w:id="215"/>
      <w:bookmarkEnd w:id="216"/>
      <w:bookmarkEnd w:id="217"/>
    </w:p>
    <w:p w14:paraId="3AA2C44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林胜策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工作单位：青海隆胜实业集团有限公司</w:t>
      </w:r>
      <w:r>
        <w:rPr>
          <w:rFonts w:hint="eastAsia" w:ascii="Times New Roman" w:hAnsi="Times New Roman" w:eastAsia="仿宋_GB2312" w:cs="方正仿宋_GB2312"/>
          <w:lang w:val="en-US" w:eastAsia="zh-CN"/>
        </w:rPr>
        <w:tab/>
      </w:r>
    </w:p>
    <w:p w14:paraId="1F36B32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联系电话：18997178988</w:t>
      </w:r>
    </w:p>
    <w:p w14:paraId="6891F5D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18" w:name="_Toc13078"/>
      <w:r>
        <w:rPr>
          <w:rFonts w:hint="eastAsia" w:ascii="Times New Roman" w:hAnsi="Times New Roman" w:eastAsia="仿宋_GB2312" w:cs="方正仿宋_GB2312"/>
          <w:b/>
          <w:bCs/>
          <w:lang w:val="en-US" w:eastAsia="zh-CN"/>
        </w:rPr>
        <w:t>案　由：关于推动西宁城中区康养产业高质量发展的提案</w:t>
      </w:r>
      <w:bookmarkEnd w:id="218"/>
    </w:p>
    <w:p w14:paraId="70DA223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健康中国战略推进和人口老龄化加剧，康养产业成为满足民众美好生活、推动经济高质量发展的关键领域。西宁城中区作为西宁市的核心区域，在发展康养产业方面具有一定的基础和优势，但也面临着诸多挑战</w:t>
      </w:r>
      <w:r>
        <w:rPr>
          <w:rFonts w:hint="eastAsia" w:eastAsia="仿宋_GB2312" w:cs="方正仿宋_GB2312"/>
          <w:lang w:val="en-US" w:eastAsia="zh-CN"/>
        </w:rPr>
        <w:t>。</w:t>
      </w:r>
    </w:p>
    <w:p w14:paraId="3FBABE5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eastAsia="仿宋_GB2312" w:cs="方正仿宋_GB2312"/>
          <w:b/>
          <w:bCs/>
          <w:lang w:val="en-US" w:eastAsia="zh-CN"/>
        </w:rPr>
        <w:t>建  议：</w:t>
      </w:r>
      <w:r>
        <w:rPr>
          <w:rFonts w:hint="eastAsia" w:ascii="Times New Roman" w:hAnsi="Times New Roman" w:eastAsia="仿宋_GB2312" w:cs="方正仿宋_GB2312"/>
          <w:spacing w:val="6"/>
          <w:sz w:val="32"/>
          <w:lang w:val="en-US" w:eastAsia="zh-CN"/>
        </w:rPr>
        <w:t>1．</w:t>
      </w:r>
      <w:r>
        <w:rPr>
          <w:rFonts w:hint="eastAsia" w:ascii="Times New Roman" w:hAnsi="Times New Roman" w:eastAsia="仿宋_GB2312" w:cs="方正仿宋_GB2312"/>
          <w:lang w:val="en-US" w:eastAsia="zh-CN"/>
        </w:rPr>
        <w:t>强化规划引领，打造特色产业格局。立足城中区自身资源优势，深入挖掘文化、生态等特色资源，构建具有城中区标识的康养产业体系。例如，依托南山公园等生态资源，开发生态疗养、运动康养产品；借助本地民俗文化，发展文化康养服务。融入逆向康养理念，利用城中区气候、环境优势，吸引周边地区人群特定季节来此康养。</w:t>
      </w:r>
      <w:r>
        <w:rPr>
          <w:rFonts w:hint="eastAsia" w:eastAsia="仿宋_GB2312" w:cs="方正仿宋_GB2312"/>
          <w:spacing w:val="6"/>
          <w:sz w:val="32"/>
          <w:lang w:val="en-US" w:eastAsia="zh-CN"/>
        </w:rPr>
        <w:t>2</w:t>
      </w:r>
      <w:r>
        <w:rPr>
          <w:rFonts w:hint="eastAsia" w:ascii="Times New Roman" w:hAnsi="Times New Roman" w:eastAsia="仿宋_GB2312" w:cs="方正仿宋_GB2312"/>
          <w:spacing w:val="6"/>
          <w:sz w:val="32"/>
          <w:lang w:val="en-US" w:eastAsia="zh-CN"/>
        </w:rPr>
        <w:t>．</w:t>
      </w:r>
      <w:r>
        <w:rPr>
          <w:rFonts w:hint="eastAsia" w:ascii="Times New Roman" w:hAnsi="Times New Roman" w:eastAsia="仿宋_GB2312" w:cs="方正仿宋_GB2312"/>
          <w:lang w:val="en-US" w:eastAsia="zh-CN"/>
        </w:rPr>
        <w:t>创新康养业态，丰富服务供给。拓展旅居康养</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加强与周边地区合作，推广“康养城中”品牌，打造集避暑、养生、休闲于一体的旅居康养目的地</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在辖区内合适区域建设康养社区，完善医疗、文化设施，满足不同人群需求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深化文化康养内涵</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挖掘城中区历史文化中的康养元素，开发特色研学线路。依托本地特色文化遗产开展文化养生研学活动，以红色资源开展红色教育与身心修养融合项目</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推动医疗康养升级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构建现代医疗康养体系，发展中医治疗、康复调理等高端服务。鼓励本地中医药企业开发养生保健产品，培育森林、温泉疗愈新业态。建设一批康养中心，提升医疗康养服务水平。</w:t>
      </w:r>
      <w:r>
        <w:rPr>
          <w:rFonts w:hint="eastAsia" w:eastAsia="仿宋_GB2312" w:cs="方正仿宋_GB2312"/>
          <w:spacing w:val="6"/>
          <w:sz w:val="32"/>
          <w:lang w:val="en-US" w:eastAsia="zh-CN"/>
        </w:rPr>
        <w:t>3</w:t>
      </w:r>
      <w:r>
        <w:rPr>
          <w:rFonts w:hint="eastAsia" w:ascii="Times New Roman" w:hAnsi="Times New Roman" w:eastAsia="仿宋_GB2312" w:cs="方正仿宋_GB2312"/>
          <w:spacing w:val="6"/>
          <w:sz w:val="32"/>
          <w:lang w:val="en-US" w:eastAsia="zh-CN"/>
        </w:rPr>
        <w:t>．</w:t>
      </w:r>
      <w:r>
        <w:rPr>
          <w:rFonts w:hint="eastAsia" w:ascii="Times New Roman" w:hAnsi="Times New Roman" w:eastAsia="仿宋_GB2312" w:cs="方正仿宋_GB2312"/>
          <w:lang w:val="en-US" w:eastAsia="zh-CN"/>
        </w:rPr>
        <w:t>促进产业协同，延伸产业链条。发展智慧康养制造</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鼓励企业研制智能穿戴、健康家居等产品。推动企业与科研机构合作，创建智慧健康养老试点示范，打造研发制造基地</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壮大康养农业规模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塑造高端康养农业品牌，利用本地特色农产品，培育功能性农产品。提升品质，完善冷链物流，推动“农旅康养”融合，打造康养村和特色民宿。四是强化支撑保障，优化发展环境。</w:t>
      </w:r>
      <w:r>
        <w:rPr>
          <w:rFonts w:hint="eastAsia" w:eastAsia="仿宋_GB2312" w:cs="方正仿宋_GB2312"/>
          <w:lang w:val="en-US" w:eastAsia="zh-CN"/>
        </w:rPr>
        <w:t>4</w:t>
      </w:r>
      <w:r>
        <w:rPr>
          <w:rFonts w:hint="eastAsia" w:ascii="Times New Roman" w:hAnsi="Times New Roman" w:eastAsia="仿宋_GB2312" w:cs="方正仿宋_GB2312"/>
          <w:lang w:val="en-US" w:eastAsia="zh-CN"/>
        </w:rPr>
        <w:t>．加大金融支持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创新金融工具，开发适合康养产业的信贷产品，创设康养债券、基金</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鼓励金融机构推出康养属性的储蓄、理财、保险产品，为产业发展提供资金支持。</w:t>
      </w:r>
      <w:r>
        <w:rPr>
          <w:rFonts w:hint="eastAsia" w:eastAsia="仿宋_GB2312" w:cs="方正仿宋_GB2312"/>
          <w:lang w:val="en-US" w:eastAsia="zh-CN"/>
        </w:rPr>
        <w:t>5</w:t>
      </w:r>
      <w:r>
        <w:rPr>
          <w:rFonts w:hint="eastAsia" w:ascii="Times New Roman" w:hAnsi="Times New Roman" w:eastAsia="仿宋_GB2312" w:cs="方正仿宋_GB2312"/>
          <w:lang w:val="en-US" w:eastAsia="zh-CN"/>
        </w:rPr>
        <w:t>．培育专业人才</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加强与高校和职业院校合作，加强康养学科建设，建立实习实践基地。对入职康养行业的毕业生给予补贴，推进相关技能等级认定，提升服务专业化水平。</w:t>
      </w:r>
      <w:r>
        <w:rPr>
          <w:rFonts w:hint="eastAsia" w:eastAsia="仿宋_GB2312" w:cs="方正仿宋_GB2312"/>
          <w:lang w:val="en-US" w:eastAsia="zh-CN"/>
        </w:rPr>
        <w:t>6</w:t>
      </w:r>
      <w:r>
        <w:rPr>
          <w:rFonts w:hint="eastAsia" w:ascii="Times New Roman" w:hAnsi="Times New Roman" w:eastAsia="仿宋_GB2312" w:cs="方正仿宋_GB2312"/>
          <w:lang w:val="en-US" w:eastAsia="zh-CN"/>
        </w:rPr>
        <w:t>．加强合作交流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积极举办城中区康养产业对接会，引入国内外康养头部企业和创新团队。加强与其他地区在康养产业方面的交流合作，探索市场路径，提升产业影响力。推动西宁城中区康养产业高质量发展，对于满足民众需求、推动经济转型、促进就业、弘扬特色文化具有重大意义。城中区应充分利用自身优势和发展机遇，加强顶层设计，提升服务质量，加大投入，强化品牌建设，推动产业融合，完善保障措施，优化发展环境，将康养产业培育成经济新的支柱产业，助力城中区的可持续发展。  </w:t>
      </w:r>
    </w:p>
    <w:p w14:paraId="1B5BFE08">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9"/>
        <w:rPr>
          <w:rFonts w:hint="eastAsia" w:ascii="Times New Roman" w:hAnsi="Times New Roman" w:eastAsia="仿宋_GB2312" w:cs="方正仿宋_GB2312"/>
          <w:b/>
          <w:bCs/>
          <w:lang w:val="en-US" w:eastAsia="zh-CN"/>
        </w:rPr>
      </w:pPr>
      <w:bookmarkStart w:id="219" w:name="_Toc2506"/>
    </w:p>
    <w:p w14:paraId="38A73A08">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五十九</w:t>
      </w:r>
      <w:r>
        <w:rPr>
          <w:rFonts w:hint="eastAsia" w:ascii="Times New Roman" w:hAnsi="Times New Roman" w:eastAsia="仿宋_GB2312" w:cs="方正仿宋_GB2312"/>
          <w:b/>
          <w:bCs/>
          <w:lang w:val="en-US" w:eastAsia="zh-CN"/>
        </w:rPr>
        <w:t>号</w:t>
      </w:r>
      <w:bookmarkEnd w:id="219"/>
    </w:p>
    <w:p w14:paraId="16871B7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林胜策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工作单位：青海隆胜实业集团有限公司</w:t>
      </w:r>
      <w:r>
        <w:rPr>
          <w:rFonts w:hint="eastAsia" w:ascii="Times New Roman" w:hAnsi="Times New Roman" w:eastAsia="仿宋_GB2312" w:cs="方正仿宋_GB2312"/>
          <w:lang w:val="en-US" w:eastAsia="zh-CN"/>
        </w:rPr>
        <w:tab/>
      </w:r>
    </w:p>
    <w:p w14:paraId="1D8FFC2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联系电话：18997178988</w:t>
      </w:r>
    </w:p>
    <w:p w14:paraId="47ECB56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由：关于实施以商促商，助力西宁城中区企业突破瓶颈实现协同发展的提案</w:t>
      </w:r>
    </w:p>
    <w:p w14:paraId="2DDC7FC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在当前复杂多变的市场环境下，西宁城中区众多企业面临严峻挑战。部分企业主观念陈旧，难以适应快速更迭的市场节奏，资源整合能力不足，对市场前景信心缺失，企业发展陷入瓶颈，急需探索新的发展路径。通过实施以商促商的联动发展模式，构建大企业引领、中型企业协同、小微企业与个体户跟进的良性发展生态，助力城中区企业突破发展瓶颈，实现协同发展，重现市场蓬勃生机。</w:t>
      </w:r>
    </w:p>
    <w:p w14:paraId="7AA64DD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1．科学分层分级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对城中区企业按营收规模科学分层。大型企业（年营收2亿以上）凭借资金、技术和市场资源优势，发挥行业引领作用；中型企业（年营收8000万以上）作为中坚力量，挖掘发展潜力；小微企业（含个体户，年营收1000万以上）数量多但抗风险弱，需重点帮扶。2．搭建交流平台</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由城中区民营经济发展部门牵头，积极搭建交流合作平台。举办各类行业峰会、商务洽谈会、项目对接会等活动，为企业创造面对面交流、资源共享、合作共赢的机会。同时，配套出台优惠政策和扶持措施，鼓励企业积极参与合作。3．开展结对帮扶</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综合考虑行业特点、地域分布及企业合作意愿等因素，开展结对帮扶行动。一个月内，由相关部门发出倡议，组织企业相互走访调研，精准缔结帮扶关系。规定一家企业帮扶对象不超过5家，以保证帮扶质量。每三个月对帮扶组合进行评估与调整，实现更优匹配。4．建立激励机制</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组织开展“先进帮扶企业”“优秀被帮扶企业”等评选活动，对在以商促商工作中表现突出的企业进行表彰奖励。通过官方媒体、行业刊物、网络平台等渠道，广泛宣传先进典型的成功经验和做法，发挥引领作用，带动更多企业参与。通过以上一系列举措，形成政府引导、企业联动、相互促进的良好局面。使城中区企业在以商促商的模式下，实现资源优化配置，提升企业竞争力，突破发展瓶颈。让大企业充分发挥引领作用，中型企业快速成长，小微企业和个体户增强抗风险能力，如同高速行驶的动车组，节节发力，动力十足，实现城中区经济的全面复苏与繁荣发展，为西宁整体经济发展注入新的活力，提升城中区在区域经济中的地位和影响力。综上所述，实施以商促商的联动发展模式，对于助力西宁城中区企业突破瓶颈、实现协同发展具有重要意义，建议相关部门予以重视并积极推动落实。</w:t>
      </w:r>
    </w:p>
    <w:p w14:paraId="59DFF6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44F50A5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20" w:name="_Toc7289"/>
      <w:bookmarkStart w:id="221" w:name="_Toc11795"/>
      <w:bookmarkStart w:id="222" w:name="_Toc2064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w:t>
      </w:r>
      <w:r>
        <w:rPr>
          <w:rFonts w:hint="eastAsia" w:ascii="Times New Roman" w:hAnsi="Times New Roman" w:eastAsia="仿宋_GB2312" w:cs="方正仿宋_GB2312"/>
          <w:b/>
          <w:bCs/>
          <w:lang w:val="en-US" w:eastAsia="zh-CN"/>
        </w:rPr>
        <w:t>号</w:t>
      </w:r>
      <w:bookmarkEnd w:id="220"/>
      <w:bookmarkEnd w:id="221"/>
      <w:bookmarkEnd w:id="222"/>
    </w:p>
    <w:p w14:paraId="07AB5BC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邹　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工作单位：青海美丽达集团有限公司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联系电话：13139073860</w:t>
      </w:r>
    </w:p>
    <w:p w14:paraId="419C327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23" w:name="_Toc7165"/>
      <w:r>
        <w:rPr>
          <w:rFonts w:hint="eastAsia" w:ascii="Times New Roman" w:hAnsi="Times New Roman" w:eastAsia="仿宋_GB2312" w:cs="方正仿宋_GB2312"/>
          <w:b/>
          <w:bCs/>
          <w:lang w:val="en-US" w:eastAsia="zh-CN"/>
        </w:rPr>
        <w:t>案　由：关于中区促进消费回暖，引领经济健康成长的提案</w:t>
      </w:r>
      <w:bookmarkEnd w:id="223"/>
    </w:p>
    <w:p w14:paraId="0F549CC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城中区作为西宁市的核心区域，拥有丰富的商业资源和消费潜力。然而，近年来受经济环境变化、消费模式转型及疫情影响，部分传统商业业态面临客流量减少、消费动力不足等问题。为激发消费活力，促进区域经济高质量发展，城中区亟需通过创新举措推动消费升级。</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消费动力不足</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传统商业业态吸引力下降，消费者更倾向于线上购物或新兴消费模式，导致实体商业面临挑战。</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商业业态单一</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部分商业综合体缺乏特色，同质化严重，难以满足消费者多元化、个性化的需求。</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夜间经济潜力未充分挖掘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城中区的夜间消费场景较为单一，未能充分发挥夜间经济的带动作用。</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消费环境有待优化</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部分商业区域的配套设施不完善，停车难、交通拥堵等问题影响了消费体验。</w:t>
      </w:r>
    </w:p>
    <w:p w14:paraId="7CF237D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打造特色商业街区。结合城中区的历史文化资源，打造具有地方特色的商业街区，如民族文化主题街区、美食街区等，吸引本地居民和外地游客。2．发展夜间经济。鼓励商业综合体延长营业时间，打造夜间消费场景，如夜市、灯光秀、夜间文化演出等，提升夜间消费活力。3．推动线上线下融合。支持传统商业企业数字化转型，通过直播带货、线上商城等方式拓展销售渠道，同时利用线下体验优势，实现线上线下联动。4．优化消费环境。完善商业区域的交通、停车等配套设施，提升消费者体验。同时，加强商业区域的绿化、亮化工程，营造舒适的消费环境。5．举办促消费活动。定期举办消费节、购物节等活动，联合商家推出优惠措施，吸引消费者参与。同时，结合节假日和旅游旺季，推出主题促销活动。6．加强宣传推广。利用新媒体平台，加大对城中区商业资源的宣传力度，提升区域消费品牌的知名度和吸引力。7．制定商业外摆的相关政策文件。参考外地的商业外摆的相关政策文件，例如分区域管理，简化审批流程，平衡市容管理和商业活力，引入数字化管理，比如线上申报，电子监管等提高效率，考虑可持续性和规范管理，如卫生标准，经营时间限制，垃圾分类等。</w:t>
      </w:r>
    </w:p>
    <w:p w14:paraId="1A85D09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6800887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24" w:name="_Toc2460"/>
      <w:bookmarkStart w:id="225" w:name="_Toc19489"/>
      <w:bookmarkStart w:id="226" w:name="_Toc157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六十一</w:t>
      </w:r>
      <w:r>
        <w:rPr>
          <w:rFonts w:hint="eastAsia" w:ascii="Times New Roman" w:hAnsi="Times New Roman" w:eastAsia="仿宋_GB2312" w:cs="方正仿宋_GB2312"/>
          <w:b/>
          <w:bCs/>
          <w:lang w:val="en-US" w:eastAsia="zh-CN"/>
        </w:rPr>
        <w:t>号</w:t>
      </w:r>
      <w:bookmarkEnd w:id="224"/>
      <w:bookmarkEnd w:id="225"/>
      <w:bookmarkEnd w:id="226"/>
    </w:p>
    <w:p w14:paraId="02DD16B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刘志强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工作单位：青海在线网</w:t>
      </w:r>
    </w:p>
    <w:p w14:paraId="12AF65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联系电话：13909789154</w:t>
      </w:r>
    </w:p>
    <w:p w14:paraId="6DC0371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227" w:name="_Toc8043"/>
      <w:r>
        <w:rPr>
          <w:rFonts w:hint="eastAsia" w:ascii="Times New Roman" w:hAnsi="Times New Roman" w:eastAsia="仿宋_GB2312" w:cs="方正仿宋_GB2312"/>
          <w:b/>
          <w:bCs/>
          <w:lang w:val="en-US" w:eastAsia="zh-CN"/>
        </w:rPr>
        <w:t>案　由：关于加强非遗文化在铸牢中华民族共同体意识中的作用的提案</w:t>
      </w:r>
      <w:bookmarkEnd w:id="227"/>
    </w:p>
    <w:p w14:paraId="6972A58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非遗文化是中华民族的文化瑰宝，是连接各民族情感的桥梁。加强非遗文化在铸牢中华民族共同体意识中的作用，不仅有助于传承和弘扬中华优秀传统文化，还能促进民族团结、增强民族凝聚力。城中区作为河湟文化的发源地，承载着深厚的历史文化底蕴。目前，我区拥有非物质文化遗产项目共计23项，其中包括1项省级、4项市级和18项区级非遗项目，这些非遗文化不仅是中华民族多元文化的重要组成部分，也是促进民族团结、增强民族认同感的重要纽带。近年来，中区已开展“非遗进校园”等活动，但形式较为单一，未能充分展现非遗文化的广泛应用价值和深远意义。鉴于此，本提案旨在进一步强化非遗文化在铸牢中华民族共同体意识中的作用，推动非遗文化的传承与发展。</w:t>
      </w:r>
    </w:p>
    <w:p w14:paraId="57837CC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深化“非遗进校园”活动。在原有基础上，增加非遗文化体验课、非遗文化工作坊、非遗文化主题班会等形式多样的活动，让孩子们在动手实践中感受非遗文化的魅力，种下文化的种子。将非遗文化纳入学校课程体系，定期邀请非遗传承人进校园授课，举办非遗文化节，形成持续、系统的非遗文化传承机制。2．推动“非遗进景区”。将非遗文化与区内旅游景点相结合，设置非遗文化展示区、体验区，让游客在游览美景的同时，深入了解地方非遗文化，推动非遗文化与旅游产业的融合发展。设计以非遗文化为主题的旅游线路，串联起区内非遗项目，提升游客的文化体验，促进非遗文化的传播与传承。3．加强“非遗进展陈馆”。在宏觉寺主题展馆和南山佛教居士林铸牢中华民族共同体意识展陈馆中，增设非遗文化展区，展示非遗文化的历史沿革、技艺特点、传承故事等，推进中华民族文化认同，筑牢共同精神家园。运用现代科技手段，如VR、AR等，增强展陈的互动性和趣味性，吸引更多人关注和了解非遗文化。4．加大财政支持力度。用于非遗项目的挖掘、保护、传承和创新，以及非遗传承人的培养、奖励等，为非遗文化的可持续发展提供资金保障。通过发展非遗文化产业，带动民族地区旅游、经济发展，促进各民族群众共同富裕，从而进一步铸牢中华民族共同体意识。</w:t>
      </w:r>
    </w:p>
    <w:p w14:paraId="4A16E3A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p>
    <w:p w14:paraId="78D43CD9">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228" w:name="_Toc4759"/>
      <w:bookmarkStart w:id="229" w:name="_Toc5263"/>
      <w:bookmarkStart w:id="230" w:name="_Toc1281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六十二</w:t>
      </w:r>
      <w:r>
        <w:rPr>
          <w:rFonts w:hint="eastAsia" w:ascii="Times New Roman" w:hAnsi="Times New Roman" w:eastAsia="仿宋_GB2312" w:cs="方正仿宋_GB2312"/>
          <w:b/>
          <w:bCs/>
          <w:lang w:val="en-US" w:eastAsia="zh-CN"/>
        </w:rPr>
        <w:t>号</w:t>
      </w:r>
      <w:bookmarkEnd w:id="228"/>
      <w:bookmarkEnd w:id="229"/>
      <w:bookmarkEnd w:id="230"/>
    </w:p>
    <w:p w14:paraId="4272891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刘志强</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工作单位：青海在线网</w:t>
      </w:r>
    </w:p>
    <w:p w14:paraId="09DA918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联系电话：13909789154</w:t>
      </w:r>
    </w:p>
    <w:p w14:paraId="1D75D39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吉绍兵</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工作单位：西宁中诚信商贸有限公司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联系电话：13519705513</w:t>
      </w:r>
    </w:p>
    <w:p w14:paraId="6669D94E">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韦　云</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工作单位：西宁市西关街小学</w:t>
      </w:r>
    </w:p>
    <w:p w14:paraId="3D89333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联系电话：18997065069</w:t>
      </w:r>
    </w:p>
    <w:p w14:paraId="3A37E46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lang w:val="en-US" w:eastAsia="zh-CN"/>
        </w:rPr>
      </w:pPr>
      <w:bookmarkStart w:id="231" w:name="_Toc28081"/>
      <w:r>
        <w:rPr>
          <w:rFonts w:hint="eastAsia" w:ascii="Times New Roman" w:hAnsi="Times New Roman" w:eastAsia="仿宋_GB2312" w:cs="方正仿宋_GB2312"/>
          <w:b/>
          <w:bCs/>
          <w:lang w:val="en-US" w:eastAsia="zh-CN"/>
        </w:rPr>
        <w:t>案　由：关于将城中区莫家沟打造成文化艺术村的提案</w:t>
      </w:r>
      <w:bookmarkEnd w:id="231"/>
    </w:p>
    <w:p w14:paraId="12C377E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据资料显示，莫家沟，作为莫家街的后裔，承载着丰富的历史文化资源，是城中区不可多得的文化瑰宝。近年来，有关部门深入挖掘莫家沟文化，将莫家沟升级为集文化、艺术、旅游于一体的特色文化艺术村，特别是聚力打造“莫家沟画家村”，深化“遇见莫名湖”文化艺术区功能，吸引了众多游客，带动地方经济多元化发展。目前，莫家沟入驻艺术家25户，2024年举办了“遇见莫名湖”莫名湖艺术区首届写生艺术展，当时反响强烈，但艺术展过后文化元素就慢慢淡了下来。其实，莫家沟有丰富的资源，完全以“莫家沟画家村”为核心品牌，融合历史文化、艺术创作、休闲旅游、体育健康、餐饮美食等多元素，形成独特的乡村旅游体验区。</w:t>
      </w:r>
    </w:p>
    <w:p w14:paraId="4CDEB0D6">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深入挖掘莫家沟历史文化。组织专业团队进行历史文献搜集与口述历史记录，挖掘莫家沟的历史故事、民俗风情、传统手工艺等。保护好古村落，作为文化展示和教育基地。开展历史文化教育项目，如青少年研学旅行、历史文化讲座等。2．聚力打造“莫家沟画家村”乡村旅游。加大邀请国内外知名及新锐艺术家入驻，设立工作室和展览空间，形成艺术家群落效应。开发特色民宿和餐饮，提供艺术家及游客住宿体验，同时作为艺术作品的展示平台。举办年度“莫家沟艺术节”，展示艺术家作品，促进艺术交流与交易，提升村庄知名度。3．持续加大艺术家的扶持。为艺术家提供艺术创作基金，支持艺术家在莫家沟的创作与生活。建立艺术家交流平台，定期举办艺术沙龙、工作坊，促进艺术灵感碰撞与合作。优化艺术创作环境，如增设户外写生点、艺术装置展示区等，提升创作便利性与观赏性。4．举办文化艺术活动。定期举办文化节、音乐节、摄影展、手工艺品市集等活动，丰富游客体验，促进文化消费。结合“旅游+文化”，开发历史文化徒步游、民俗体验游等线路；结合“旅游+体育”，举办山地自行车赛、乡村篮球赛等体育赛事；结合“旅游+康养”，开发森林瑜伽、乡村美食等健康旅游产品。5．利用新媒体加大宣传力度。完成历史文化资源调研，启动艺术家招募与艺术空间规划，争取政府资金支持与政策优惠，举办首届莫家沟艺术节。同时，加强品牌打造，利用新媒体加大宣传。</w:t>
      </w:r>
    </w:p>
    <w:p w14:paraId="04B4FEC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70E9A3D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32" w:name="_Toc23129"/>
      <w:bookmarkStart w:id="233" w:name="_Toc29525"/>
      <w:bookmarkStart w:id="234" w:name="_Toc1446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六十三</w:t>
      </w:r>
      <w:r>
        <w:rPr>
          <w:rFonts w:hint="eastAsia" w:ascii="Times New Roman" w:hAnsi="Times New Roman" w:eastAsia="仿宋_GB2312" w:cs="方正仿宋_GB2312"/>
          <w:b/>
          <w:bCs/>
          <w:lang w:val="en-US" w:eastAsia="zh-CN"/>
        </w:rPr>
        <w:t>号</w:t>
      </w:r>
      <w:bookmarkEnd w:id="232"/>
      <w:bookmarkEnd w:id="233"/>
      <w:bookmarkEnd w:id="234"/>
    </w:p>
    <w:p w14:paraId="3F35FAE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刘淑敏</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工作单位：青海金瑞仕达商贸有限公司</w:t>
      </w:r>
    </w:p>
    <w:p w14:paraId="324689C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联系电话：13519770988</w:t>
      </w:r>
    </w:p>
    <w:p w14:paraId="008B377B">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35" w:name="_Toc16173"/>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23"/>
          <w:sz w:val="32"/>
          <w:lang w:val="en-US" w:eastAsia="zh-CN"/>
        </w:rPr>
        <w:t>关于提升民营企业本土品牌，打造地区本土老字号品牌的提案</w:t>
      </w:r>
      <w:bookmarkEnd w:id="235"/>
    </w:p>
    <w:p w14:paraId="1B5C243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品牌是企业的形象，是质量的保证，更是文化的传承。”诚如这句名言所言，品牌的力量不容小觑。它不仅代表着一个企业的实力和信誉，更承载着一个地区、一个民族的文化底蕴和精神追求。品牌不仅是企业竞争力的核心，更是地区经济的名片。近年来，随着科技的进步和消费观念的转变，消费者对品质和个性化的需求日益增强。地区品牌在此背景下显得尤为重要。通过创建本土优质品牌，充分发挥其在市场经济中的作用。一方面，本土品牌能够更好地满足消费者的地域文化认同感和情感寄托；另一方面，本土品牌的发展有助于形成产业集群，推动产业链完善和升级。一个强大的本土品牌体系，不仅能够创造更多的经济价值，还能够促进相关产业的发展，提供更多的就业岗位，提高本土企业竞争力和知名度，推动地区经济的繁荣和社会的进步。</w:t>
      </w:r>
    </w:p>
    <w:p w14:paraId="6F91A40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1．政府、企业和社会各界共同努力。政府发挥主导作用，制定科学合理的政策措施，企业应积极参与品牌建设，不断提升自身实力；社会各界应给予关注和支持，形成推动本土品牌发展的良好氛围。2‌．</w:t>
      </w:r>
      <w:r>
        <w:rPr>
          <w:rFonts w:hint="eastAsia" w:eastAsia="仿宋_GB2312" w:cs="方正仿宋_GB2312"/>
          <w:lang w:val="en-US" w:eastAsia="zh-CN"/>
        </w:rPr>
        <w:t>加强品牌意识培养</w:t>
      </w:r>
      <w:r>
        <w:rPr>
          <w:rFonts w:hint="eastAsia" w:ascii="Times New Roman" w:hAnsi="Times New Roman" w:eastAsia="仿宋_GB2312" w:cs="方正仿宋_GB2312"/>
          <w:lang w:val="en-US" w:eastAsia="zh-CN"/>
        </w:rPr>
        <w:t>，</w:t>
      </w:r>
      <w:r>
        <w:rPr>
          <w:rFonts w:hint="eastAsia" w:eastAsia="仿宋_GB2312" w:cs="方正仿宋_GB2312"/>
          <w:lang w:val="en-US" w:eastAsia="zh-CN"/>
        </w:rPr>
        <w:t>激发品牌效应</w:t>
      </w:r>
      <w:r>
        <w:rPr>
          <w:rFonts w:hint="eastAsia" w:ascii="Times New Roman" w:hAnsi="Times New Roman" w:eastAsia="仿宋_GB2312" w:cs="方正仿宋_GB2312"/>
          <w:lang w:val="en-US" w:eastAsia="zh-CN"/>
        </w:rPr>
        <w:t>‌。老字号品牌通常具有几十年的历史，承载着丰富的文化内涵和地方特色，能够激发消费者的文化认同感和怀旧情绪，从而增强品牌忠诚度，‌如青海的“马忠食府”和“可可西里食品有限公司”等老字号品牌，不仅在当地有着深厚的群众基础，还能吸引外地游客，成为青海的闪亮名片。2025年2月17日民营企业家座谈会上，总书记为民营经济发展指方向、解疑惑、明路径。支持民营经济发展，让更多的民营企业家提振了信心。近几年金瑞、金佰川，一家亲是民营企业发展较好较稳定的优质本土品牌，尤其是金瑞、金佰川在西宁已发展近三十年，有良好的顾客基础和良好口碑，打造地区优质品牌是一项而艰巨的任务。通过加强品牌意识培育、加大政策支持力度、构建品牌服务体系以及加强市场监管和执法力度等措施的实施，我们有理由相信，地区本土优质品牌必将迎来更加广阔的发展前景，为地区经济的繁荣和发展做出更大的贡献。</w:t>
      </w:r>
    </w:p>
    <w:p w14:paraId="6DF07CE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0E383419">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36" w:name="_Toc29194"/>
      <w:bookmarkStart w:id="237" w:name="_Toc7254"/>
      <w:bookmarkStart w:id="238" w:name="_Toc31801"/>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六十四</w:t>
      </w:r>
      <w:r>
        <w:rPr>
          <w:rFonts w:hint="eastAsia" w:ascii="Times New Roman" w:hAnsi="Times New Roman" w:eastAsia="仿宋_GB2312" w:cs="方正仿宋_GB2312"/>
          <w:b/>
          <w:bCs/>
          <w:lang w:val="en-US" w:eastAsia="zh-CN"/>
        </w:rPr>
        <w:t>号</w:t>
      </w:r>
      <w:bookmarkEnd w:id="236"/>
      <w:bookmarkEnd w:id="237"/>
      <w:bookmarkEnd w:id="238"/>
    </w:p>
    <w:p w14:paraId="209A0623">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马　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工作单位：城中区委教育工作委员会</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联系电话：18509717285</w:t>
      </w:r>
    </w:p>
    <w:p w14:paraId="5E977AD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239" w:name="_Toc20532"/>
      <w:r>
        <w:rPr>
          <w:rFonts w:hint="eastAsia" w:ascii="Times New Roman" w:hAnsi="Times New Roman" w:eastAsia="仿宋_GB2312" w:cs="方正仿宋_GB2312"/>
          <w:b/>
          <w:bCs/>
          <w:lang w:val="en-US" w:eastAsia="zh-CN"/>
        </w:rPr>
        <w:t>案　由：关于整改北玉井巷北侧人行道防滑安全隐患的提案</w:t>
      </w:r>
      <w:bookmarkEnd w:id="239"/>
    </w:p>
    <w:p w14:paraId="51E4C842">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北玉井巷北侧人行道存在明显安全隐患</w:t>
      </w:r>
      <w:r>
        <w:rPr>
          <w:rFonts w:hint="eastAsia" w:eastAsia="仿宋_GB2312" w:cs="方正仿宋_GB2312"/>
          <w:lang w:val="en-US" w:eastAsia="zh-CN"/>
        </w:rPr>
        <w:t>：</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设计缺陷</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原施工方案未充分考虑防滑需求，光面瓷砖材质选择不当。人行道斜坡区域铺设光面瓷砖，表面光滑且无防滑处理，雨雪天气易积水结冰，行人通行时极易滑倒</w:t>
      </w:r>
      <w:r>
        <w:rPr>
          <w:rFonts w:hint="eastAsia" w:eastAsia="仿宋_GB2312" w:cs="方正仿宋_GB2312"/>
          <w:lang w:val="en-US" w:eastAsia="zh-CN"/>
        </w:rPr>
        <w:t>。</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该路段为幼儿园家长接送高频通行区域，巷内300米处即为“城中第一幼儿园”，每日上下学时段人流量密集，且以老人、儿童为主，安全隐患尤为突出。</w:t>
      </w:r>
    </w:p>
    <w:p w14:paraId="1ECC6C70">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1．材质改造工程</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更换斜坡区域地面铺装材料，采用透水防滑砖、荔枝面花岗岩或环氧防滑涂层等符合《城镇道路路面设计规范》的防滑材质。优化斜坡坡度设计，确保符合《无障碍设计规范（GB50763-2012）要求。</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．应急管理措施</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雨雪天气前启动预警机制，在幼儿园周边设置临时防滑警示牌、铺设防滑垫，并安排专人引导人流。增设排水沟槽或渗水井，减少路面积水。3．长效监管机制</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由区城建局牵头，联合市政、教育局、街道办成立专项小组，限期完成整改并验收。将学校周边道路安全纳入“城市微更新”项目，定期开展防滑系数检测。4．公众参与监督</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开通安全隐患举报通道（如“随手拍”平台），鼓励市民参与监督。在幼儿园家长群中普及防滑安全知识，提升群众风险防范意识。预期效果：通过系统性改造和常态化管理，消除北玉井巷人行道安全隐患，保障市民尤其是学龄前儿童及家长的通行安全，提升城市精细化管理水平。 </w:t>
      </w:r>
    </w:p>
    <w:p w14:paraId="6822A59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9"/>
        <w:rPr>
          <w:rFonts w:hint="eastAsia" w:ascii="Times New Roman" w:hAnsi="Times New Roman" w:eastAsia="仿宋_GB2312" w:cs="方正仿宋_GB2312"/>
          <w:b/>
          <w:bCs/>
          <w:lang w:val="en-US" w:eastAsia="zh-CN"/>
        </w:rPr>
      </w:pPr>
      <w:bookmarkStart w:id="240" w:name="_Toc25513"/>
      <w:bookmarkStart w:id="241" w:name="_Toc5070"/>
      <w:bookmarkStart w:id="242" w:name="_Toc13296"/>
    </w:p>
    <w:p w14:paraId="73F346D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六十五</w:t>
      </w:r>
      <w:r>
        <w:rPr>
          <w:rFonts w:hint="eastAsia" w:ascii="Times New Roman" w:hAnsi="Times New Roman" w:eastAsia="仿宋_GB2312" w:cs="方正仿宋_GB2312"/>
          <w:b/>
          <w:bCs/>
          <w:lang w:val="en-US" w:eastAsia="zh-CN"/>
        </w:rPr>
        <w:t>号</w:t>
      </w:r>
      <w:bookmarkEnd w:id="240"/>
      <w:bookmarkEnd w:id="241"/>
      <w:bookmarkEnd w:id="242"/>
    </w:p>
    <w:p w14:paraId="46670666">
      <w:pPr>
        <w:keepNext w:val="0"/>
        <w:keepLines w:val="0"/>
        <w:pageBreakBefore w:val="0"/>
        <w:widowControl w:val="0"/>
        <w:kinsoku/>
        <w:wordWrap/>
        <w:overflowPunct/>
        <w:topLinePunct w:val="0"/>
        <w:autoSpaceDE/>
        <w:autoSpaceDN/>
        <w:bidi w:val="0"/>
        <w:adjustRightInd/>
        <w:snapToGrid/>
        <w:spacing w:line="576" w:lineRule="exact"/>
        <w:ind w:left="2809" w:hanging="2821" w:hangingChars="878"/>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程春梅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工作单位：城中区妇幼保健计划生育服务　　　　　　　　　　　　　　 </w:t>
      </w:r>
    </w:p>
    <w:p w14:paraId="53D5294F">
      <w:pPr>
        <w:keepNext w:val="0"/>
        <w:keepLines w:val="0"/>
        <w:pageBreakBefore w:val="0"/>
        <w:widowControl w:val="0"/>
        <w:kinsoku/>
        <w:wordWrap/>
        <w:overflowPunct/>
        <w:topLinePunct w:val="0"/>
        <w:autoSpaceDE/>
        <w:autoSpaceDN/>
        <w:bidi w:val="0"/>
        <w:adjustRightInd/>
        <w:snapToGrid/>
        <w:spacing w:line="576" w:lineRule="exact"/>
        <w:ind w:left="1277" w:leftChars="399" w:firstLine="3270" w:firstLineChars="1022"/>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中心</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42A609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联系电话：18509717285</w:t>
      </w:r>
    </w:p>
    <w:p w14:paraId="678DE300">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43" w:name="_Toc10464"/>
      <w:r>
        <w:rPr>
          <w:rFonts w:hint="eastAsia" w:ascii="Times New Roman" w:hAnsi="Times New Roman" w:eastAsia="仿宋_GB2312" w:cs="方正仿宋_GB2312"/>
          <w:b/>
          <w:bCs/>
          <w:lang w:val="en-US" w:eastAsia="zh-CN"/>
        </w:rPr>
        <w:t>案　由：关于七一路381号隆豪恒基小区地面渗水的提案</w:t>
      </w:r>
      <w:bookmarkEnd w:id="243"/>
    </w:p>
    <w:p w14:paraId="2FC17C0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 xml:space="preserve">位于斗行街入口处的隆豪恒基小区（七一路381号）内地面渗水造成路面结冰，围墙开裂的现象严重，该小区建于2015年，约有住户800来户，主要是拆迁和回迁户，因此老年人较多。经过现场调研，小区楼院四单元西侧紧邻西宁市一中家属院的分隔围墙西南角地面出现渗水现象，小区住户反映该围墙一年四季都从围墙底部往外渗水已经存在很多年了，2024年渗水量比往年增大，造成四单元西侧的人行通道路面常年积水，夏季天气炎热，渗出的水蒸发快，路面积水不严重，但是冬季渗出的水蔓延整个行人通道，并结冰，虽然清洁工每天都要清除路面的冰块，但是天气寒冷，即便每天除冰，渗水问题不解决，还是无法控制路面结冰和围墙的开裂现象，并且影响小区住户的出行安全。 </w:t>
      </w:r>
    </w:p>
    <w:p w14:paraId="3369D51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根据现场观察，渗出水杂质少，比较清澈，疑似地下水渗出（待专业部门的检测确定），如果是地下水渗出会造成地面沉降、裂缝、液化等，严重的会导致建筑物倾斜，建议相关部门查找水源及渗水原因，并对渗水问题进行治理，排除安全隐患。 </w:t>
      </w:r>
    </w:p>
    <w:p w14:paraId="3D18DF9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91D367D">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44" w:name="_Toc32299"/>
      <w:bookmarkStart w:id="245" w:name="_Toc19148"/>
      <w:bookmarkStart w:id="246" w:name="_Toc17811"/>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六十六</w:t>
      </w:r>
      <w:r>
        <w:rPr>
          <w:rFonts w:hint="eastAsia" w:ascii="Times New Roman" w:hAnsi="Times New Roman" w:eastAsia="仿宋_GB2312" w:cs="方正仿宋_GB2312"/>
          <w:b/>
          <w:bCs/>
          <w:lang w:val="en-US" w:eastAsia="zh-CN"/>
        </w:rPr>
        <w:t>号</w:t>
      </w:r>
      <w:bookmarkEnd w:id="244"/>
      <w:bookmarkEnd w:id="245"/>
      <w:bookmarkEnd w:id="246"/>
    </w:p>
    <w:p w14:paraId="418A368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程春梅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工作单位：城中区妇幼保健计划生育服务</w:t>
      </w:r>
    </w:p>
    <w:p w14:paraId="2A23C85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                    中心</w:t>
      </w:r>
    </w:p>
    <w:p w14:paraId="68C5F54A">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联系电话：13897453918</w:t>
      </w:r>
    </w:p>
    <w:p w14:paraId="77EA420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247" w:name="_Toc25704"/>
      <w:r>
        <w:rPr>
          <w:rFonts w:hint="eastAsia" w:ascii="Times New Roman" w:hAnsi="Times New Roman" w:eastAsia="仿宋_GB2312" w:cs="方正仿宋_GB2312"/>
          <w:b/>
          <w:bCs/>
          <w:lang w:val="en-US" w:eastAsia="zh-CN"/>
        </w:rPr>
        <w:t>案　由：关于南川东路瑞驰巷违停车辆造成交通堵塞的提案</w:t>
      </w:r>
      <w:bookmarkEnd w:id="247"/>
    </w:p>
    <w:p w14:paraId="40190A4F">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瑞驰巷位于南川东路135号（水磨加气站旁），瑞驰巷内有瑞华小区和瑞和佳苑及一些商铺，住户约有2000来户，巷道东面到达瑞华小区，南面通达水磨南巷，巷道总宽约有5米多，双向行驶，车流量较大，夏季路边还有买菜卖货的摊位和车辆；但是瑞驰巷道南侧和通往水磨南巷的南北巷道两侧均停驻许多车辆，造成双向行驶车辆错车困难，尤其在上下班高峰期，车辆拥堵、蹭刮的现象时有发生，居住在瑞驰巷内的开车居民也是苦不堪言。相关部门会不定期整治，但是见效不大。</w:t>
      </w:r>
    </w:p>
    <w:p w14:paraId="34AC8E2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1．交通部门在瑞驰巷安装道路禁停监控设施。如</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安装违停监控，限时抓拍。2．将巷道内闲置的停车场合理规划利用起来。还居民一个安全畅通的行驶道路。</w:t>
      </w:r>
    </w:p>
    <w:p w14:paraId="62AB077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79BCCE56">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48" w:name="_Toc16516"/>
      <w:bookmarkStart w:id="249" w:name="_Toc8679"/>
      <w:bookmarkStart w:id="250" w:name="_Toc2304"/>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六十七</w:t>
      </w:r>
      <w:r>
        <w:rPr>
          <w:rFonts w:hint="eastAsia" w:ascii="Times New Roman" w:hAnsi="Times New Roman" w:eastAsia="仿宋_GB2312" w:cs="方正仿宋_GB2312"/>
          <w:b/>
          <w:bCs/>
          <w:lang w:val="en-US" w:eastAsia="zh-CN"/>
        </w:rPr>
        <w:t>号</w:t>
      </w:r>
      <w:bookmarkEnd w:id="248"/>
      <w:bookmarkEnd w:id="249"/>
      <w:bookmarkEnd w:id="250"/>
    </w:p>
    <w:p w14:paraId="3602302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谢维娜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工作单位：南川东路街道办事处</w:t>
      </w:r>
    </w:p>
    <w:p w14:paraId="43134E0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联系电话：18797087736</w:t>
      </w:r>
    </w:p>
    <w:p w14:paraId="2A7D31A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spacing w:val="6"/>
          <w:sz w:val="32"/>
          <w:lang w:val="en-US" w:eastAsia="zh-CN"/>
        </w:rPr>
      </w:pPr>
      <w:bookmarkStart w:id="251" w:name="_Toc31780"/>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关于倾斜支持城中区城中村改造优化完善配套政策的提案</w:t>
      </w:r>
      <w:bookmarkEnd w:id="251"/>
    </w:p>
    <w:p w14:paraId="20AD38A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习近平总书记强调“城市建设必须把让人民宜居安居放在首位”，中央经济工作会议提出“大力实施城市更新”，西宁市政府工作报告也明确要深入推进城市更新。城中区作为西宁市的重要组成部分，部分城中村现状不容乐观。城中区不少城中村，如南川东路南酉山村，存在基础设施严重不足的问题。上下水管道老化，经常出现堵塞、破裂，影响村民正常用水排水；电线私搭乱建现象普遍，存在极大的消防安全隐患；停车秩序混乱，缺少规范停车位，车辆随意停放；部分路面破损坍塌，雨雪天气道路泥泞湿滑，积水严重，不仅给村民出行带来困难，还容易引发内涝，威胁村民生命财产安全。同时，城中村租住人口密集，房屋布局紧凑，增加了管理难度，极大地影响了城市的整体形象和品质提升，改造迫在眉睫。</w:t>
      </w:r>
    </w:p>
    <w:p w14:paraId="04BCE64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1．争取政策支持与规划统筹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积极争取城中村改造专项政策支持，制定适合城中区区情的改造计划，计划在3-5年内对重点城中村进行改造。同时，将城中村改造与老旧街区、老旧小区集中连片改造相结合，统一规划布局，优化城市空间结构，补齐城市发展短板，让群众共享人居环境改善带来的物质富裕成果。2．强化改造措施</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在改造过程中，依据城中区实际情况，对具备维修改造条件的建筑，着重进行加固、修缮；对破损严重、难以维修的建筑，进行翻新翻建。加大对城中村道路的硬化力度，全面实施雨污分流工程，彻底解决脏乱差、雨污混流、道路通行条件差等突出问题，改善居民生活环境。3．完善配套设施建设</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合理规划停车位，利用闲置空地、边角地块等建设停车场或立体停车设施，缓解停车难题。科学设置生活垃圾分类投放收集点，加强环境卫生管理，完善公共照明、休闲健身等配套设施，全方位提升城中村的整体形象和居民生活质量。</w:t>
      </w:r>
    </w:p>
    <w:p w14:paraId="581CA05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73566CD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52" w:name="_Toc924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六十八</w:t>
      </w:r>
      <w:r>
        <w:rPr>
          <w:rFonts w:hint="eastAsia" w:ascii="Times New Roman" w:hAnsi="Times New Roman" w:eastAsia="仿宋_GB2312" w:cs="方正仿宋_GB2312"/>
          <w:b/>
          <w:bCs/>
          <w:lang w:val="en-US" w:eastAsia="zh-CN"/>
        </w:rPr>
        <w:t>号</w:t>
      </w:r>
      <w:bookmarkEnd w:id="252"/>
    </w:p>
    <w:p w14:paraId="12AC4F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贺得喜</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工作单位：城中区教育局干部</w:t>
      </w:r>
    </w:p>
    <w:p w14:paraId="2684B55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联系电话：18997176599</w:t>
      </w:r>
    </w:p>
    <w:p w14:paraId="453CF70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由：关于推广药品拆零销售及配药服务，破解药品浪费难题，降低医疗成本，提升合理用药水平的提案</w:t>
      </w:r>
    </w:p>
    <w:p w14:paraId="63826B1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现状问题：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药品浪费现象严重，资源消耗巨大规格单一导致剩余药品浪费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多数药品以整盒/瓶规格生产销售，患者实际用药量常小于最小包装量（如抗生素疗程仅需3-5天，但包装为10片/盒），剩余药品易因过期或储存不当被丢弃。过期药品处理成本高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全国每年产生过期药品约1.5万吨，回收处理体系不完善，随意丢弃污染环境，且部分药品回流黑市威胁公共安全。</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患者用药经济负担加重</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被迫整盒购药增加支出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患者因无法购买拆零药品，需支付整盒费用（如仅需1片止痛药却购买10片装），加重经济负担，低收入群体尤为突出。</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是</w:t>
      </w:r>
      <w:r>
        <w:rPr>
          <w:rFonts w:hint="eastAsia" w:ascii="Times New Roman" w:hAnsi="Times New Roman" w:eastAsia="仿宋_GB2312" w:cs="方正仿宋_GB2312"/>
          <w:lang w:val="en-US" w:eastAsia="zh-CN"/>
        </w:rPr>
        <w:t>医保基金浪费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医保报销以整盒为单位支付，患者未使用的药品仍占用医保资金，加剧基金压力。同时高原地区慢性病（如肺心病、高血压）高发，需长期灵活用药。农牧区群众购药不便，亟需降低单次购药成本。</w:t>
      </w:r>
      <w:r>
        <w:rPr>
          <w:rFonts w:hint="eastAsia" w:eastAsia="仿宋_GB2312" w:cs="方正仿宋_GB2312"/>
          <w:b/>
          <w:bCs/>
          <w:lang w:val="en-US" w:eastAsia="zh-CN"/>
        </w:rPr>
        <w:t>四</w:t>
      </w:r>
      <w:r>
        <w:rPr>
          <w:rFonts w:hint="eastAsia" w:ascii="Times New Roman" w:hAnsi="Times New Roman" w:eastAsia="仿宋_GB2312" w:cs="方正仿宋_GB2312"/>
          <w:b/>
          <w:bCs/>
          <w:lang w:val="en-US" w:eastAsia="zh-CN"/>
        </w:rPr>
        <w:t>是</w:t>
      </w:r>
      <w:r>
        <w:rPr>
          <w:rFonts w:hint="eastAsia" w:ascii="Times New Roman" w:hAnsi="Times New Roman" w:eastAsia="仿宋_GB2312" w:cs="方正仿宋_GB2312"/>
          <w:lang w:val="en-US" w:eastAsia="zh-CN"/>
        </w:rPr>
        <w:t>用药安全与依从性隐患。自行分药风险高</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患者缺乏专业工具和知识，自行切割药片易导致剂量误差或药品污染。复杂用药方案依从性差</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需同时服用多种药物的患者（如慢性病患者），因药品规格和包装复杂，易出现漏服、错服问题。</w:t>
      </w:r>
      <w:r>
        <w:rPr>
          <w:rFonts w:hint="eastAsia" w:eastAsia="仿宋_GB2312" w:cs="方正仿宋_GB2312"/>
          <w:b/>
          <w:bCs/>
          <w:lang w:val="en-US" w:eastAsia="zh-CN"/>
        </w:rPr>
        <w:t>五</w:t>
      </w:r>
      <w:r>
        <w:rPr>
          <w:rFonts w:hint="eastAsia" w:ascii="Times New Roman" w:hAnsi="Times New Roman" w:eastAsia="仿宋_GB2312" w:cs="方正仿宋_GB2312"/>
          <w:b/>
          <w:bCs/>
          <w:lang w:val="en-US" w:eastAsia="zh-CN"/>
        </w:rPr>
        <w:t>是</w:t>
      </w:r>
      <w:r>
        <w:rPr>
          <w:rFonts w:hint="eastAsia" w:ascii="Times New Roman" w:hAnsi="Times New Roman" w:eastAsia="仿宋_GB2312" w:cs="方正仿宋_GB2312"/>
          <w:lang w:val="en-US" w:eastAsia="zh-CN"/>
        </w:rPr>
        <w:t>政策与配套支持不足</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现有法规对拆零配药的操作标准、责任划分、医保支付等缺乏细化规定，制约服务推广。推广药品拆零销售及配药服务，是破解药品浪费、减轻患者负担、优化医疗资源利用的关键举措，也是落实“健康中国”战略中“合理用药”目标的必然要求。需结合西宁市高原病多发、多民族聚居实际，通过拆零与配药协同，实现精准用药和资源节约双重目标。</w:t>
      </w:r>
    </w:p>
    <w:p w14:paraId="241E93C1">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试点推行“拆零+配药”模式。范围：选取社区卫生中心、连锁药店试点，优先覆盖慢性病、儿童用药。操作：药师根据患者病情拆分剂量或调配组合，提供用药指导（如藏语服务）。2．完善政策与监管。出台《西宁市药品拆零配药管理办法》，明确拆零标准、追溯流程。医保按实际用量支付，对拆零配药服务给予补贴。3. 强化能力建设。培训药师掌握拆零配药技术及高原病用药知识。通过社区宣传、典型案例引导公众接受新模式。4．风险防控。配备密封袋、干燥剂等确保拆零药品质量。建立电子追溯系统，防止药品流通风险。</w:t>
      </w:r>
    </w:p>
    <w:p w14:paraId="6CB239D0">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56F3AF8E">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53" w:name="_Toc15704"/>
      <w:bookmarkStart w:id="254" w:name="_Toc14740"/>
      <w:bookmarkStart w:id="255" w:name="_Toc3164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六十九</w:t>
      </w:r>
      <w:r>
        <w:rPr>
          <w:rFonts w:hint="eastAsia" w:ascii="Times New Roman" w:hAnsi="Times New Roman" w:eastAsia="仿宋_GB2312" w:cs="方正仿宋_GB2312"/>
          <w:b/>
          <w:bCs/>
          <w:lang w:val="en-US" w:eastAsia="zh-CN"/>
        </w:rPr>
        <w:t>号</w:t>
      </w:r>
      <w:bookmarkEnd w:id="253"/>
      <w:bookmarkEnd w:id="254"/>
      <w:bookmarkEnd w:id="255"/>
    </w:p>
    <w:p w14:paraId="1F9F28B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熊敏兴</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工作单位：华罗庚实验学校西宁分校</w:t>
      </w:r>
      <w:r>
        <w:rPr>
          <w:rFonts w:hint="eastAsia" w:ascii="Times New Roman" w:hAnsi="Times New Roman" w:eastAsia="仿宋_GB2312" w:cs="方正仿宋_GB2312"/>
          <w:lang w:val="en-US" w:eastAsia="zh-CN"/>
        </w:rPr>
        <w:tab/>
      </w:r>
    </w:p>
    <w:p w14:paraId="605AD3A8">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联系电话：13909782846</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p>
    <w:p w14:paraId="1F2569F8">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256" w:name="_Toc9988"/>
      <w:r>
        <w:rPr>
          <w:rFonts w:hint="eastAsia" w:ascii="Times New Roman" w:hAnsi="Times New Roman" w:eastAsia="仿宋_GB2312" w:cs="方正仿宋_GB2312"/>
          <w:b/>
          <w:bCs/>
          <w:lang w:val="en-US" w:eastAsia="zh-CN"/>
        </w:rPr>
        <w:t>案　由：关于加强校园周边环境安全治理的提案</w:t>
      </w:r>
      <w:bookmarkEnd w:id="256"/>
    </w:p>
    <w:p w14:paraId="2CA41AB3">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校园周边环境安全关乎师生生命财产安全和正常的教育教学秩序。当前，校园周边存在交通拥堵、流动摊贩聚集、治安隐患等问题，给师生出行和学习生活带来诸多困扰与潜在风险，亟待加强治理。</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交通秩序混乱</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上下学时段，学校周边车辆密集，部分家长随意停车、掉头，加剧拥堵；部分路段交通信号灯设置不合理、交通标识不清，易引发交通事故。</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流动摊贩乱象</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校园周边流动摊贩售卖食品、玩具等商品，卫生状况堪忧，且常阻塞通道，影响交通与校园周边环境。</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治安隐患突出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校园周边人员复杂，存在社会闲散人员游荡；部分学校周边监控设施不足或损坏，无法有效保障校园周边安全。</w:t>
      </w:r>
      <w:r>
        <w:rPr>
          <w:rFonts w:hint="eastAsia" w:eastAsia="仿宋_GB2312" w:cs="方正仿宋_GB2312"/>
          <w:b/>
          <w:bCs/>
          <w:lang w:val="en-US" w:eastAsia="zh-CN"/>
        </w:rPr>
        <w:t>四是</w:t>
      </w:r>
      <w:r>
        <w:rPr>
          <w:rFonts w:hint="eastAsia" w:ascii="Times New Roman" w:hAnsi="Times New Roman" w:eastAsia="仿宋_GB2312" w:cs="方正仿宋_GB2312"/>
          <w:lang w:val="en-US" w:eastAsia="zh-CN"/>
        </w:rPr>
        <w:t>交通设施不完善</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例如，华罗庚实验学校西宁分校东侧庄和路人行道未硬化，学生上下学在马路行走有较大安全隐患。</w:t>
      </w:r>
    </w:p>
    <w:p w14:paraId="465A2A79">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eastAsia="仿宋_GB2312" w:cs="方正仿宋_GB2312"/>
          <w:lang w:val="en-US" w:eastAsia="zh-CN"/>
        </w:rPr>
        <w:t>1</w:t>
      </w:r>
      <w:r>
        <w:rPr>
          <w:rFonts w:hint="eastAsia" w:ascii="Times New Roman" w:hAnsi="Times New Roman" w:eastAsia="仿宋_GB2312" w:cs="方正仿宋_GB2312"/>
          <w:lang w:val="en-US" w:eastAsia="zh-CN"/>
        </w:rPr>
        <w:t>．优化交通管理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交警部门在上下学高峰时段安排警力疏导交通，设置临时停车区域，规范家长停车；合理规划校园周边交通路线，调整信号灯时长，完善交通标识。同时，学校加强对学生和家长的交通安全教育，鼓励绿色出行，如步行、骑行共享单车等。</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．整治流动摊贩</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城管部门加大对校园周边流动摊贩的整治力度，划定禁摆区域，定期开展巡查执法；引导摊贩进入附近正规市场经营，对符合条件的摊贩给予政策支持。市场监管部门加强对校园周边食品摊贩的监管，定期抽检食品质量，确保食品安全。</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．强化治安防控</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公安机关增加校园周边巡逻频次，建立快速响应机制；在校园周边关键位置增设监控摄像头，实现监控全覆盖，及时发现和处理治安问题。学校加强与公安机关的联动，完善校园安保制度，严格人员和车辆出入登记。4．完善交通设施</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硬化校园周边人行道。</w:t>
      </w:r>
    </w:p>
    <w:p w14:paraId="04FDDB25">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57" w:name="_Toc28275"/>
    </w:p>
    <w:p w14:paraId="68F5BB62">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w:t>
      </w:r>
      <w:r>
        <w:rPr>
          <w:rFonts w:hint="eastAsia" w:ascii="Times New Roman" w:hAnsi="Times New Roman" w:eastAsia="仿宋_GB2312" w:cs="方正仿宋_GB2312"/>
          <w:b/>
          <w:bCs/>
          <w:lang w:val="en-US" w:eastAsia="zh-CN"/>
        </w:rPr>
        <w:t>号</w:t>
      </w:r>
      <w:bookmarkEnd w:id="257"/>
    </w:p>
    <w:p w14:paraId="7E916404">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：九三学社城中支社</w:t>
      </w:r>
    </w:p>
    <w:p w14:paraId="2D16B94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eastAsia="zh-CN"/>
        </w:rPr>
        <w:t>韩春梅</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eastAsia="zh-CN"/>
        </w:rPr>
        <w:t>九三学社西宁市委员会</w:t>
      </w:r>
      <w:r>
        <w:rPr>
          <w:rFonts w:hint="eastAsia" w:ascii="Times New Roman" w:hAnsi="Times New Roman" w:eastAsia="仿宋_GB2312" w:cs="方正仿宋_GB2312"/>
          <w:lang w:val="en-US" w:eastAsia="zh-CN"/>
        </w:rPr>
        <w:t xml:space="preserve"> </w:t>
      </w:r>
    </w:p>
    <w:p w14:paraId="1B74F7E1">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联系电话：13897407123</w:t>
      </w:r>
    </w:p>
    <w:p w14:paraId="5F3214BC">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徐  靖</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城中区公共法律服务中心</w:t>
      </w:r>
      <w:r>
        <w:rPr>
          <w:rFonts w:hint="eastAsia" w:ascii="Times New Roman" w:hAnsi="Times New Roman" w:eastAsia="仿宋_GB2312" w:cs="方正仿宋_GB2312"/>
          <w:lang w:val="en-US" w:eastAsia="zh-CN"/>
        </w:rPr>
        <w:t xml:space="preserve"> </w:t>
      </w:r>
    </w:p>
    <w:p w14:paraId="3FE710A9">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59D6D622">
      <w:pPr>
        <w:keepNext w:val="0"/>
        <w:keepLines w:val="0"/>
        <w:pageBreakBefore w:val="0"/>
        <w:widowControl w:val="0"/>
        <w:kinsoku/>
        <w:wordWrap/>
        <w:overflowPunct/>
        <w:topLinePunct w:val="0"/>
        <w:autoSpaceDE/>
        <w:autoSpaceDN/>
        <w:bidi w:val="0"/>
        <w:adjustRightInd/>
        <w:snapToGrid/>
        <w:spacing w:line="576" w:lineRule="exact"/>
        <w:ind w:left="1277" w:leftChars="399" w:firstLine="16" w:firstLineChars="5"/>
        <w:jc w:val="both"/>
        <w:textAlignment w:val="auto"/>
        <w:rPr>
          <w:rFonts w:hint="eastAsia" w:ascii="Times New Roman" w:hAnsi="Times New Roman" w:eastAsia="仿宋_GB2312" w:cs="方正仿宋_GB2312"/>
          <w:spacing w:val="-6"/>
          <w:sz w:val="32"/>
          <w:lang w:val="en-US" w:eastAsia="zh-CN"/>
        </w:rPr>
      </w:pPr>
      <w:r>
        <w:rPr>
          <w:rFonts w:hint="eastAsia" w:ascii="仿宋_GB2312" w:hAnsi="仿宋_GB2312" w:eastAsia="仿宋_GB2312" w:cs="仿宋_GB2312"/>
          <w:sz w:val="32"/>
          <w:szCs w:val="32"/>
          <w:lang w:val="en-US" w:eastAsia="zh-CN"/>
        </w:rPr>
        <w:t>蒋丹艳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西宁市医疗卫生服务管理中心</w:t>
      </w:r>
    </w:p>
    <w:p w14:paraId="64D0DBFB">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联系电话：13997053434</w:t>
      </w:r>
    </w:p>
    <w:p w14:paraId="7C47C895">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哈红梅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西宁市第一中学</w:t>
      </w:r>
      <w:r>
        <w:rPr>
          <w:rFonts w:hint="eastAsia" w:ascii="Times New Roman" w:hAnsi="Times New Roman" w:eastAsia="仿宋_GB2312" w:cs="方正仿宋_GB2312"/>
          <w:lang w:val="en-US" w:eastAsia="zh-CN"/>
        </w:rPr>
        <w:t xml:space="preserve"> </w:t>
      </w:r>
    </w:p>
    <w:p w14:paraId="6AC2D1FA">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联系电话：18209780033</w:t>
      </w:r>
    </w:p>
    <w:p w14:paraId="6D355D65">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杜晓军</w:t>
      </w:r>
      <w:r>
        <w:rPr>
          <w:rFonts w:hint="eastAsia" w:ascii="仿宋" w:hAnsi="仿宋" w:eastAsia="仿宋" w:cs="仿宋"/>
          <w:sz w:val="32"/>
          <w:szCs w:val="3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城中区南川东路小学</w:t>
      </w:r>
    </w:p>
    <w:p w14:paraId="79038200">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联系电话：13997191725</w:t>
      </w:r>
    </w:p>
    <w:p w14:paraId="5BCC11B8">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由：关于在全区公共体育场馆实现自动体外除颤仪（AED）全覆盖的提案</w:t>
      </w:r>
    </w:p>
    <w:p w14:paraId="48F1E5B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 xml:space="preserve">近年来，随着全民健身运动的普及，特别是公共体育场馆逐步向社会免费或低收费开放，把体育惠民政策落在了群众心坎里，有效解决了“健身去哪”的问题，到公共体育场馆锻炼的群众络绎不绝。由于西宁地处高海拔地区，气压和空气含氧量较低，受特殊的地理环境影响，心跳骤停的风险远高于内地，特别是伴随及未经指导的错误的热身方式，高负荷、长时间的剧烈运动，无形中增加了心脏骤停的风险。心脏骤停是一种突发且严重的疾病状态，其发生往往毫无预兆，且进展迅速。在缺乏及时有效救治的情况下，患者的生命会迅速流逝。目前被运动场所公认有效的救助方式，就是心肺复苏（CPR）+自动体外除颤仪（AED）。公共体育场馆由于使用频率高、人流量大，发生心脏骤停的潜在风险相对较高。 </w:t>
      </w:r>
    </w:p>
    <w:p w14:paraId="20AB05BA">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1．本着“宁可备而不用、不可用而不备”的底线思维，在全区公共体育场馆配置自动体外除颤仪（AED），做到应配尽配，实现AED全覆盖，为广大群众筑起生命安全防线。2．本着“人人讲安全、个个会应急”的安全理念，加强对全区公共体育场馆员工的应急救护技能培训，让熟练掌握心肺复苏、气道异物梗阻和AED操作成为每个员工必须掌握的一项必备技能。3．定期进行模拟演练，提高全区公共体育场馆员工在面对紧急情况时的急救能力，把握生命急救“黄金四分钟”，为参与体育运动的群众生命护航。4．在全区公共体育场馆常态化推进公益应急救护宣传培训，让更多的社会体育指导员和群众掌握最基础的应急救护知识和技能，提升应对突发事件的自救互救能力。 </w:t>
      </w:r>
    </w:p>
    <w:p w14:paraId="38B2367A">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p>
    <w:p w14:paraId="5F1CB4F7">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258" w:name="_Toc23808"/>
      <w:bookmarkStart w:id="259" w:name="_Toc11664"/>
      <w:bookmarkStart w:id="260" w:name="_Toc1836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七十一</w:t>
      </w:r>
      <w:r>
        <w:rPr>
          <w:rFonts w:hint="eastAsia" w:ascii="Times New Roman" w:hAnsi="Times New Roman" w:eastAsia="仿宋_GB2312" w:cs="方正仿宋_GB2312"/>
          <w:b/>
          <w:bCs/>
          <w:lang w:val="en-US" w:eastAsia="zh-CN"/>
        </w:rPr>
        <w:t>号</w:t>
      </w:r>
      <w:bookmarkEnd w:id="258"/>
      <w:bookmarkEnd w:id="259"/>
      <w:bookmarkEnd w:id="260"/>
    </w:p>
    <w:p w14:paraId="19BEDE29">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九三学社城中支社</w:t>
      </w:r>
    </w:p>
    <w:p w14:paraId="2B7B066E">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outlineLvl w:val="0"/>
        <w:rPr>
          <w:rFonts w:hint="eastAsia" w:ascii="Times New Roman" w:hAnsi="Times New Roman" w:eastAsia="仿宋_GB2312" w:cs="方正仿宋_GB2312"/>
          <w:b/>
          <w:bCs/>
          <w:lang w:val="en-US" w:eastAsia="zh-CN"/>
        </w:rPr>
      </w:pPr>
      <w:bookmarkStart w:id="261" w:name="_Toc7612"/>
      <w:r>
        <w:rPr>
          <w:rFonts w:hint="eastAsia" w:ascii="Times New Roman" w:hAnsi="Times New Roman" w:eastAsia="仿宋_GB2312" w:cs="方正仿宋_GB2312"/>
          <w:b/>
          <w:bCs/>
          <w:lang w:val="en-US" w:eastAsia="zh-CN"/>
        </w:rPr>
        <w:t>案　由：关于提高中区旅游精品线路的提案</w:t>
      </w:r>
      <w:bookmarkEnd w:id="261"/>
      <w:r>
        <w:rPr>
          <w:rFonts w:hint="eastAsia" w:ascii="Times New Roman" w:hAnsi="Times New Roman" w:eastAsia="仿宋_GB2312" w:cs="方正仿宋_GB2312"/>
          <w:b/>
          <w:bCs/>
          <w:lang w:val="en-US" w:eastAsia="zh-CN"/>
        </w:rPr>
        <w:t xml:space="preserve"> </w:t>
      </w:r>
    </w:p>
    <w:p w14:paraId="7E48AC4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徐  靖</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城中区公共法律服务中心</w:t>
      </w:r>
      <w:r>
        <w:rPr>
          <w:rFonts w:hint="eastAsia" w:ascii="Times New Roman" w:hAnsi="Times New Roman" w:eastAsia="仿宋_GB2312" w:cs="方正仿宋_GB2312"/>
          <w:lang w:val="en-US" w:eastAsia="zh-CN"/>
        </w:rPr>
        <w:t xml:space="preserve"> </w:t>
      </w:r>
    </w:p>
    <w:p w14:paraId="3C3767BF">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63147E4B">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eastAsia="zh-CN"/>
        </w:rPr>
        <w:t>韩春梅</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eastAsia="zh-CN"/>
        </w:rPr>
        <w:t>九三学社西宁市委员会</w:t>
      </w:r>
      <w:r>
        <w:rPr>
          <w:rFonts w:hint="eastAsia" w:ascii="Times New Roman" w:hAnsi="Times New Roman" w:eastAsia="仿宋_GB2312" w:cs="方正仿宋_GB2312"/>
          <w:lang w:val="en-US" w:eastAsia="zh-CN"/>
        </w:rPr>
        <w:t xml:space="preserve"> </w:t>
      </w:r>
    </w:p>
    <w:p w14:paraId="411787DE">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联系电话：13897407123</w:t>
      </w:r>
    </w:p>
    <w:p w14:paraId="4209AD42">
      <w:pPr>
        <w:keepNext w:val="0"/>
        <w:keepLines w:val="0"/>
        <w:pageBreakBefore w:val="0"/>
        <w:widowControl w:val="0"/>
        <w:kinsoku/>
        <w:wordWrap/>
        <w:overflowPunct/>
        <w:topLinePunct w:val="0"/>
        <w:autoSpaceDE/>
        <w:autoSpaceDN/>
        <w:bidi w:val="0"/>
        <w:adjustRightInd/>
        <w:snapToGrid/>
        <w:spacing w:line="576" w:lineRule="exact"/>
        <w:ind w:left="1277" w:leftChars="399" w:firstLine="32" w:firstLineChars="10"/>
        <w:jc w:val="both"/>
        <w:textAlignment w:val="auto"/>
        <w:rPr>
          <w:rFonts w:hint="eastAsia" w:ascii="Times New Roman" w:hAnsi="Times New Roman" w:eastAsia="仿宋_GB2312" w:cs="方正仿宋_GB2312"/>
          <w:spacing w:val="-6"/>
          <w:sz w:val="32"/>
          <w:lang w:val="en-US" w:eastAsia="zh-CN"/>
        </w:rPr>
      </w:pPr>
      <w:r>
        <w:rPr>
          <w:rFonts w:hint="eastAsia" w:ascii="仿宋_GB2312" w:hAnsi="仿宋_GB2312" w:eastAsia="仿宋_GB2312" w:cs="仿宋_GB2312"/>
          <w:sz w:val="32"/>
          <w:szCs w:val="32"/>
          <w:lang w:val="en-US" w:eastAsia="zh-CN"/>
        </w:rPr>
        <w:t>蒋丹艳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西宁市医疗卫生服务管理中心</w:t>
      </w:r>
    </w:p>
    <w:p w14:paraId="6DB7F033">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联系电话：13997053434</w:t>
      </w:r>
    </w:p>
    <w:p w14:paraId="7C5E7DB0">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哈红梅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西宁市第一中学</w:t>
      </w:r>
      <w:r>
        <w:rPr>
          <w:rFonts w:hint="eastAsia" w:ascii="Times New Roman" w:hAnsi="Times New Roman" w:eastAsia="仿宋_GB2312" w:cs="方正仿宋_GB2312"/>
          <w:lang w:val="en-US" w:eastAsia="zh-CN"/>
        </w:rPr>
        <w:t xml:space="preserve"> </w:t>
      </w:r>
    </w:p>
    <w:p w14:paraId="179615EE">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联系电话：18209780033</w:t>
      </w:r>
    </w:p>
    <w:p w14:paraId="6A77FADD">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杜晓军</w:t>
      </w:r>
      <w:r>
        <w:rPr>
          <w:rFonts w:hint="eastAsia" w:ascii="仿宋" w:hAnsi="仿宋" w:eastAsia="仿宋" w:cs="仿宋"/>
          <w:sz w:val="32"/>
          <w:szCs w:val="3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城中区南川东路小学</w:t>
      </w:r>
    </w:p>
    <w:p w14:paraId="2C52ADE0">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联系电话：13997191725</w:t>
      </w:r>
    </w:p>
    <w:p w14:paraId="49892A4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作为青海省首府，西宁始建于西汉时期，其名称从西平亭到西平郡，再到西宁县、西宁市，曾是丝绸之路青海道的通衢、唐蕃古道必经之地、汉唐西部疆域的边界，素有“西海锁钥”“玉塞咽喉”之称。西宁不光具有得天独厚的历史底蕴，还是沟通中原与西部的重要枢纽，内地进入青藏高原腹地的交通要冲，青藏公路、青新公路、青康公路、青藏铁路、兰青铁路都从这里启程或穿过。城中区作为省会西宁的中心城区，具有丰富的旅游资源，如：城隍庙、山陕会馆、宏觉寺、大佛寺、青唐城遗址、文峰碑、法幢寺、居士林、金塔寺、香水书院、南山公园、西路军纪念馆等历史遗迹及文化、红色景点，具有很高的旅游价值。这些资源都未连片开发。</w:t>
      </w:r>
    </w:p>
    <w:p w14:paraId="10618098">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对现有景点的挖掘开发及宣传。如山陕会馆、本身具有很强的游览价值，将山陕会馆与本土文化相结合，邀请民间艺人开发旅游资源，形成听戏、品茶、看景、聊天、聚会的文化聚居地；再如宏觉寺，除了寺院本身的悠久历史，还是红色教育基地，可以围绕宏觉寺打造大十字、莫家街、水井巷经济圈，将山陕会馆、城隍庙连成片开发旅游精品线路，同时打造夜市经济，加大宣传力度。2．将红色基地、历史遗迹、自然景观、文化活动等旅游产品连成一条线，开发经典一日游。形成区域优势线路和特色板块，发展吃、住、行、游、购、娱六要素，增强吸引力，达到留住人、留住钱，盘活旅游经济。</w:t>
      </w:r>
    </w:p>
    <w:p w14:paraId="4AB8462E">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262" w:name="_Toc26002"/>
    </w:p>
    <w:p w14:paraId="46ED5797">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七十二</w:t>
      </w:r>
      <w:r>
        <w:rPr>
          <w:rFonts w:hint="eastAsia" w:ascii="Times New Roman" w:hAnsi="Times New Roman" w:eastAsia="仿宋_GB2312" w:cs="方正仿宋_GB2312"/>
          <w:b/>
          <w:bCs/>
          <w:lang w:val="en-US" w:eastAsia="zh-CN"/>
        </w:rPr>
        <w:t>号</w:t>
      </w:r>
      <w:bookmarkEnd w:id="262"/>
    </w:p>
    <w:p w14:paraId="00306EF6">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九三学社城中支社</w:t>
      </w:r>
    </w:p>
    <w:p w14:paraId="2E2F0C5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徐  靖</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城中区公共法律服务中心</w:t>
      </w:r>
      <w:r>
        <w:rPr>
          <w:rFonts w:hint="eastAsia" w:ascii="Times New Roman" w:hAnsi="Times New Roman" w:eastAsia="仿宋_GB2312" w:cs="方正仿宋_GB2312"/>
          <w:lang w:val="en-US" w:eastAsia="zh-CN"/>
        </w:rPr>
        <w:t xml:space="preserve"> </w:t>
      </w:r>
    </w:p>
    <w:p w14:paraId="3E3FCF0C">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64BCB989">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eastAsia="zh-CN"/>
        </w:rPr>
        <w:t>韩春梅</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eastAsia="zh-CN"/>
        </w:rPr>
        <w:t>九三学社西宁市委员会</w:t>
      </w:r>
      <w:r>
        <w:rPr>
          <w:rFonts w:hint="eastAsia" w:ascii="Times New Roman" w:hAnsi="Times New Roman" w:eastAsia="仿宋_GB2312" w:cs="方正仿宋_GB2312"/>
          <w:lang w:val="en-US" w:eastAsia="zh-CN"/>
        </w:rPr>
        <w:t xml:space="preserve"> </w:t>
      </w:r>
    </w:p>
    <w:p w14:paraId="61A4A1A2">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联系电话：13897407123</w:t>
      </w:r>
    </w:p>
    <w:p w14:paraId="350BBECC">
      <w:pPr>
        <w:keepNext w:val="0"/>
        <w:keepLines w:val="0"/>
        <w:pageBreakBefore w:val="0"/>
        <w:widowControl w:val="0"/>
        <w:kinsoku/>
        <w:wordWrap/>
        <w:overflowPunct/>
        <w:topLinePunct w:val="0"/>
        <w:autoSpaceDE/>
        <w:autoSpaceDN/>
        <w:bidi w:val="0"/>
        <w:adjustRightInd/>
        <w:snapToGrid/>
        <w:spacing w:line="576" w:lineRule="exact"/>
        <w:ind w:left="1277" w:leftChars="399" w:firstLine="32" w:firstLineChars="10"/>
        <w:jc w:val="both"/>
        <w:textAlignment w:val="auto"/>
        <w:rPr>
          <w:rFonts w:hint="eastAsia" w:ascii="Times New Roman" w:hAnsi="Times New Roman" w:eastAsia="仿宋_GB2312" w:cs="方正仿宋_GB2312"/>
          <w:spacing w:val="-6"/>
          <w:sz w:val="32"/>
          <w:lang w:val="en-US" w:eastAsia="zh-CN"/>
        </w:rPr>
      </w:pPr>
      <w:r>
        <w:rPr>
          <w:rFonts w:hint="eastAsia" w:ascii="仿宋_GB2312" w:hAnsi="仿宋_GB2312" w:eastAsia="仿宋_GB2312" w:cs="仿宋_GB2312"/>
          <w:sz w:val="32"/>
          <w:szCs w:val="32"/>
          <w:lang w:val="en-US" w:eastAsia="zh-CN"/>
        </w:rPr>
        <w:t>蒋丹艳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西宁市医疗卫生服务管理中心</w:t>
      </w:r>
    </w:p>
    <w:p w14:paraId="57CF1116">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联系电话：13997053434</w:t>
      </w:r>
    </w:p>
    <w:p w14:paraId="5915793D">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哈红梅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西宁市第一中学</w:t>
      </w:r>
      <w:r>
        <w:rPr>
          <w:rFonts w:hint="eastAsia" w:ascii="Times New Roman" w:hAnsi="Times New Roman" w:eastAsia="仿宋_GB2312" w:cs="方正仿宋_GB2312"/>
          <w:lang w:val="en-US" w:eastAsia="zh-CN"/>
        </w:rPr>
        <w:t xml:space="preserve"> </w:t>
      </w:r>
    </w:p>
    <w:p w14:paraId="3D9732BF">
      <w:pPr>
        <w:pStyle w:val="2"/>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联系电话：18209780033</w:t>
      </w:r>
    </w:p>
    <w:p w14:paraId="7DE55E75">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杜晓军</w:t>
      </w:r>
      <w:r>
        <w:rPr>
          <w:rFonts w:hint="eastAsia" w:ascii="仿宋" w:hAnsi="仿宋" w:eastAsia="仿宋" w:cs="仿宋"/>
          <w:sz w:val="32"/>
          <w:szCs w:val="3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城中区南川东路小学</w:t>
      </w:r>
    </w:p>
    <w:p w14:paraId="47422D43">
      <w:pPr>
        <w:pStyle w:val="2"/>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联系电话：13997191725</w:t>
      </w:r>
    </w:p>
    <w:p w14:paraId="31A7AD7C">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 xml:space="preserve">关于对居民“飞线充电”隐患的监管及增加充电桩的提案 </w:t>
      </w:r>
      <w:r>
        <w:rPr>
          <w:rFonts w:hint="eastAsia" w:ascii="Times New Roman" w:hAnsi="Times New Roman" w:eastAsia="仿宋_GB2312" w:cs="方正仿宋_GB2312"/>
          <w:lang w:val="en-US" w:eastAsia="zh-CN"/>
        </w:rPr>
        <w:t xml:space="preserve">    </w:t>
      </w:r>
    </w:p>
    <w:p w14:paraId="136EEAD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经过观察，辖区内存在居民为自有电动车“飞线充电”的情形，具有公共安全隐患。“飞线充电”问题普遍存在于老旧小区及临街建筑，具体情形是：居民将长线插线板从窗户拉至一楼位置，供自有电动车充电的情形，且有些插线板直接置于一楼窗台或悬挂空中，长期暴露在外，无任何保护措施，极易引发火灾和触电危险，存在严重的公共安全隐患。随着电动车辆的普及，充电桩、集中充电站供不应求的现状显现，限制外地来青车友深度旅游线路的选择，部分车友因充电点位少而不得不改变行程，制约区域旅游、餐饮、文化等方面的经济发展。</w:t>
      </w:r>
    </w:p>
    <w:p w14:paraId="35715BC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1．将增加公用充电桩增加到老旧小区改造项目中，设</w:t>
      </w:r>
      <w:r>
        <w:rPr>
          <w:rFonts w:hint="eastAsia" w:ascii="Times New Roman" w:hAnsi="Times New Roman" w:eastAsia="仿宋_GB2312" w:cs="方正仿宋_GB2312"/>
          <w:spacing w:val="6"/>
          <w:sz w:val="32"/>
          <w:lang w:val="en-US" w:eastAsia="zh-CN"/>
        </w:rPr>
        <w:t>置便民充电桩，安装电子计费卡，方便居民给电动自行车和电动车充电；2．在城区建设单位及小区时，由规划建设部门把关，将公用充电桩、插卡式收费充电桩纳入规划要件，满足群众充电要求，避免“飞线”导致隐患发生；3．在城区主街道停车场设立充电桩，特别是在商圈、景点停车场增加集中充电站点位，方便来青旅游车友充电的同时增添购物游玩体验，借此发展区域经济。</w:t>
      </w:r>
    </w:p>
    <w:p w14:paraId="17F3A1ED">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9"/>
        <w:rPr>
          <w:rFonts w:hint="eastAsia" w:ascii="Times New Roman" w:hAnsi="Times New Roman" w:eastAsia="仿宋_GB2312" w:cs="方正仿宋_GB2312"/>
          <w:b/>
          <w:bCs/>
          <w:lang w:val="en-US" w:eastAsia="zh-CN"/>
        </w:rPr>
      </w:pPr>
      <w:bookmarkStart w:id="263" w:name="_Toc32054"/>
      <w:bookmarkStart w:id="264" w:name="_Toc8802"/>
      <w:bookmarkStart w:id="265" w:name="_Toc2239"/>
    </w:p>
    <w:p w14:paraId="7AE8BA1B">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七十三</w:t>
      </w:r>
      <w:r>
        <w:rPr>
          <w:rFonts w:hint="eastAsia" w:ascii="Times New Roman" w:hAnsi="Times New Roman" w:eastAsia="仿宋_GB2312" w:cs="方正仿宋_GB2312"/>
          <w:b/>
          <w:bCs/>
          <w:lang w:val="en-US" w:eastAsia="zh-CN"/>
        </w:rPr>
        <w:t>号</w:t>
      </w:r>
      <w:bookmarkEnd w:id="263"/>
      <w:bookmarkEnd w:id="264"/>
      <w:bookmarkEnd w:id="265"/>
    </w:p>
    <w:p w14:paraId="72C97591">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九三学社城中支社</w:t>
      </w:r>
    </w:p>
    <w:p w14:paraId="6A71A3DA">
      <w:pPr>
        <w:keepNext w:val="0"/>
        <w:keepLines w:val="0"/>
        <w:pageBreakBefore w:val="0"/>
        <w:widowControl w:val="0"/>
        <w:kinsoku/>
        <w:wordWrap/>
        <w:overflowPunct/>
        <w:topLinePunct w:val="0"/>
        <w:autoSpaceDE/>
        <w:autoSpaceDN/>
        <w:bidi w:val="0"/>
        <w:adjustRightInd/>
        <w:snapToGrid/>
        <w:spacing w:line="576" w:lineRule="exact"/>
        <w:ind w:left="1277" w:leftChars="399" w:firstLine="32" w:firstLineChars="10"/>
        <w:jc w:val="both"/>
        <w:textAlignment w:val="auto"/>
        <w:rPr>
          <w:rFonts w:hint="eastAsia" w:ascii="Times New Roman" w:hAnsi="Times New Roman" w:eastAsia="仿宋_GB2312" w:cs="方正仿宋_GB2312"/>
          <w:spacing w:val="-6"/>
          <w:sz w:val="32"/>
          <w:lang w:val="en-US" w:eastAsia="zh-CN"/>
        </w:rPr>
      </w:pPr>
      <w:r>
        <w:rPr>
          <w:rFonts w:hint="eastAsia" w:ascii="仿宋_GB2312" w:hAnsi="仿宋_GB2312" w:eastAsia="仿宋_GB2312" w:cs="仿宋_GB2312"/>
          <w:sz w:val="32"/>
          <w:szCs w:val="32"/>
          <w:lang w:val="en-US" w:eastAsia="zh-CN"/>
        </w:rPr>
        <w:t>蒋丹艳</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西宁市医疗卫生服务管理中心</w:t>
      </w:r>
    </w:p>
    <w:p w14:paraId="3A2F5328">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联系电话：13997053434</w:t>
      </w:r>
    </w:p>
    <w:p w14:paraId="6871B80F">
      <w:pPr>
        <w:keepNext w:val="0"/>
        <w:keepLines w:val="0"/>
        <w:pageBreakBefore w:val="0"/>
        <w:widowControl w:val="0"/>
        <w:kinsoku/>
        <w:wordWrap/>
        <w:overflowPunct/>
        <w:topLinePunct w:val="0"/>
        <w:autoSpaceDE/>
        <w:autoSpaceDN/>
        <w:bidi w:val="0"/>
        <w:adjustRightInd/>
        <w:snapToGrid/>
        <w:spacing w:line="576" w:lineRule="exact"/>
        <w:ind w:left="1277" w:leftChars="399" w:firstLine="32" w:firstLineChars="10"/>
        <w:jc w:val="both"/>
        <w:textAlignment w:val="auto"/>
        <w:rPr>
          <w:rFonts w:hint="eastAsia" w:ascii="仿宋_GB2312" w:hAnsi="仿宋_GB2312" w:eastAsia="仿宋_GB2312" w:cs="仿宋_GB2312"/>
          <w:spacing w:val="-6"/>
          <w:sz w:val="32"/>
          <w:szCs w:val="32"/>
          <w:lang w:val="en-US" w:eastAsia="zh-CN"/>
        </w:rPr>
      </w:pPr>
      <w:r>
        <w:rPr>
          <w:rFonts w:hint="eastAsia" w:ascii="Times New Roman" w:hAnsi="Times New Roman" w:eastAsia="仿宋_GB2312" w:cs="方正仿宋_GB2312"/>
          <w:b w:val="0"/>
          <w:bCs w:val="0"/>
          <w:kern w:val="2"/>
          <w:sz w:val="32"/>
          <w:szCs w:val="22"/>
          <w:lang w:val="en-US" w:eastAsia="zh-CN" w:bidi="ar-SA"/>
        </w:rPr>
        <w:t xml:space="preserve">童永菊    </w:t>
      </w:r>
      <w:r>
        <w:rPr>
          <w:rFonts w:hint="eastAsia" w:ascii="Times New Roman" w:hAnsi="Times New Roman" w:eastAsia="仿宋_GB2312" w:cs="方正仿宋_GB2312"/>
          <w:spacing w:val="-6"/>
          <w:sz w:val="32"/>
          <w:lang w:val="en-US" w:eastAsia="zh-CN"/>
        </w:rPr>
        <w:t>工作单位：</w:t>
      </w:r>
      <w:r>
        <w:rPr>
          <w:rFonts w:hint="eastAsia" w:ascii="仿宋_GB2312" w:hAnsi="仿宋_GB2312" w:eastAsia="仿宋_GB2312" w:cs="仿宋_GB2312"/>
          <w:spacing w:val="-6"/>
          <w:sz w:val="32"/>
          <w:szCs w:val="32"/>
          <w:lang w:val="en-US" w:eastAsia="zh-CN"/>
        </w:rPr>
        <w:t>城中区政协</w:t>
      </w:r>
    </w:p>
    <w:p w14:paraId="5A524236">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联系电话：13997192039</w:t>
      </w:r>
    </w:p>
    <w:p w14:paraId="01319634">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徐  靖</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城中区公共法律服务中心</w:t>
      </w:r>
      <w:r>
        <w:rPr>
          <w:rFonts w:hint="eastAsia" w:ascii="Times New Roman" w:hAnsi="Times New Roman" w:eastAsia="仿宋_GB2312" w:cs="方正仿宋_GB2312"/>
          <w:lang w:val="en-US" w:eastAsia="zh-CN"/>
        </w:rPr>
        <w:t xml:space="preserve"> </w:t>
      </w:r>
    </w:p>
    <w:p w14:paraId="42DC9253">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联系电话：18909783469</w:t>
      </w:r>
    </w:p>
    <w:p w14:paraId="13EB1B19">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哈红梅</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西宁市第一中学</w:t>
      </w:r>
      <w:r>
        <w:rPr>
          <w:rFonts w:hint="eastAsia" w:ascii="Times New Roman" w:hAnsi="Times New Roman" w:eastAsia="仿宋_GB2312" w:cs="方正仿宋_GB2312"/>
          <w:lang w:val="en-US" w:eastAsia="zh-CN"/>
        </w:rPr>
        <w:t xml:space="preserve"> </w:t>
      </w:r>
    </w:p>
    <w:p w14:paraId="4FA867FD">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联系电话：18209780033</w:t>
      </w:r>
    </w:p>
    <w:p w14:paraId="41D106BE">
      <w:pPr>
        <w:keepNext w:val="0"/>
        <w:keepLines w:val="0"/>
        <w:pageBreakBefore w:val="0"/>
        <w:widowControl w:val="0"/>
        <w:kinsoku/>
        <w:wordWrap/>
        <w:overflowPunct/>
        <w:topLinePunct w:val="0"/>
        <w:autoSpaceDE/>
        <w:autoSpaceDN/>
        <w:bidi w:val="0"/>
        <w:adjustRightInd/>
        <w:snapToGrid/>
        <w:spacing w:line="576" w:lineRule="exact"/>
        <w:ind w:left="1277" w:leftChars="399" w:firstLine="0" w:firstLineChars="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eastAsia="zh-CN"/>
        </w:rPr>
        <w:t>韩春梅</w:t>
      </w:r>
      <w:r>
        <w:rPr>
          <w:rFonts w:hint="eastAsia" w:ascii="Times New Roman" w:hAnsi="Times New Roman" w:eastAsia="仿宋_GB2312" w:cs="方正仿宋_GB2312"/>
          <w:lang w:val="en-US" w:eastAsia="zh-CN"/>
        </w:rPr>
        <w:t xml:space="preserve">   </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eastAsia="zh-CN"/>
        </w:rPr>
        <w:t>九三学社西宁市委员会</w:t>
      </w:r>
      <w:r>
        <w:rPr>
          <w:rFonts w:hint="eastAsia" w:ascii="Times New Roman" w:hAnsi="Times New Roman" w:eastAsia="仿宋_GB2312" w:cs="方正仿宋_GB2312"/>
          <w:lang w:val="en-US" w:eastAsia="zh-CN"/>
        </w:rPr>
        <w:t xml:space="preserve"> </w:t>
      </w:r>
    </w:p>
    <w:p w14:paraId="18B9EDFE">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联系电话：13897407123</w:t>
      </w:r>
    </w:p>
    <w:p w14:paraId="0ED49EAD">
      <w:pPr>
        <w:keepNext w:val="0"/>
        <w:keepLines w:val="0"/>
        <w:pageBreakBefore w:val="0"/>
        <w:widowControl w:val="0"/>
        <w:kinsoku/>
        <w:wordWrap/>
        <w:overflowPunct/>
        <w:topLinePunct w:val="0"/>
        <w:autoSpaceDE/>
        <w:autoSpaceDN/>
        <w:bidi w:val="0"/>
        <w:adjustRightInd/>
        <w:snapToGrid/>
        <w:spacing w:line="576" w:lineRule="exact"/>
        <w:ind w:left="4477" w:leftChars="399" w:hanging="3200" w:hangingChars="1000"/>
        <w:jc w:val="both"/>
        <w:textAlignment w:val="auto"/>
        <w:rPr>
          <w:rFonts w:hint="eastAsia" w:ascii="Times New Roman" w:hAnsi="Times New Roman" w:eastAsia="仿宋_GB2312" w:cs="方正仿宋_GB2312"/>
          <w:lang w:val="en-US" w:eastAsia="zh-CN"/>
        </w:rPr>
      </w:pPr>
      <w:r>
        <w:rPr>
          <w:rFonts w:hint="eastAsia" w:ascii="仿宋_GB2312" w:hAnsi="仿宋_GB2312" w:eastAsia="仿宋_GB2312" w:cs="仿宋_GB2312"/>
          <w:sz w:val="32"/>
          <w:szCs w:val="32"/>
          <w:lang w:val="en-US" w:eastAsia="zh-CN"/>
        </w:rPr>
        <w:t>杜晓军</w:t>
      </w:r>
      <w:r>
        <w:rPr>
          <w:rFonts w:hint="eastAsia" w:ascii="仿宋" w:hAnsi="仿宋" w:eastAsia="仿宋" w:cs="仿宋"/>
          <w:sz w:val="32"/>
          <w:szCs w:val="32"/>
          <w:lang w:val="en-US" w:eastAsia="zh-CN"/>
        </w:rPr>
        <w:t xml:space="preserve">    </w:t>
      </w:r>
      <w:r>
        <w:rPr>
          <w:rFonts w:hint="eastAsia" w:ascii="Times New Roman" w:hAnsi="Times New Roman" w:eastAsia="仿宋_GB2312" w:cs="方正仿宋_GB2312"/>
          <w:lang w:val="en-US" w:eastAsia="zh-CN"/>
        </w:rPr>
        <w:t>工作单位：</w:t>
      </w:r>
      <w:r>
        <w:rPr>
          <w:rFonts w:hint="eastAsia" w:ascii="仿宋_GB2312" w:hAnsi="仿宋_GB2312" w:eastAsia="仿宋_GB2312" w:cs="仿宋_GB2312"/>
          <w:sz w:val="32"/>
          <w:szCs w:val="32"/>
          <w:lang w:val="en-US" w:eastAsia="zh-CN"/>
        </w:rPr>
        <w:t>城中区南川东路小学</w:t>
      </w:r>
    </w:p>
    <w:p w14:paraId="488A71C1">
      <w:pPr>
        <w:pStyle w:val="2"/>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b w:val="0"/>
          <w:bCs w:val="0"/>
          <w:kern w:val="2"/>
          <w:sz w:val="32"/>
          <w:szCs w:val="22"/>
          <w:lang w:val="en-US" w:eastAsia="zh-CN" w:bidi="ar-SA"/>
        </w:rPr>
        <w:t>联系电话：13997191725</w:t>
      </w:r>
    </w:p>
    <w:p w14:paraId="09D936B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266" w:name="_Toc22443"/>
      <w:r>
        <w:rPr>
          <w:rFonts w:hint="eastAsia" w:ascii="Times New Roman" w:hAnsi="Times New Roman" w:eastAsia="仿宋_GB2312" w:cs="方正仿宋_GB2312"/>
          <w:b/>
          <w:bCs/>
          <w:lang w:val="en-US" w:eastAsia="zh-CN"/>
        </w:rPr>
        <w:t>案　由：关于加强砖厂路综合治理的提案</w:t>
      </w:r>
      <w:bookmarkEnd w:id="266"/>
      <w:r>
        <w:rPr>
          <w:rFonts w:hint="eastAsia" w:ascii="Times New Roman" w:hAnsi="Times New Roman" w:eastAsia="仿宋_GB2312" w:cs="方正仿宋_GB2312"/>
          <w:b/>
          <w:bCs/>
          <w:lang w:val="en-US" w:eastAsia="zh-CN"/>
        </w:rPr>
        <w:t xml:space="preserve"> </w:t>
      </w:r>
    </w:p>
    <w:p w14:paraId="5E782338">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据长期观察及实地了解，该街道为老旧居民小区所在地，街道内及周边有医院一所学校两所，上下班高峰期及学生放学期间人流量及双向行驶车流量大。另因街道路面狭窄，周边居住人员复杂，普遍存在车辆乱停、商贩占用人行道售卖等不文明行为，给附近居民、过往行人及就医患者出行带来了较大安全隐患。</w:t>
      </w:r>
    </w:p>
    <w:p w14:paraId="2BFB4BA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该街道车辆停放管理或采取不同时段车辆单向行驶等措施，减少高峰期过往车流量，确保行人路面使用面积及车辆畅通。2．加强临街商贩营业管理及安全宣教，严谨随意外扩经营区域，规范摆放经营商品。3．加强治安管理及外来人员居住排查，及时消除潜在风险隐患及违法行为，营造良好生活环境。</w:t>
      </w:r>
    </w:p>
    <w:p w14:paraId="6E10697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9"/>
        <w:rPr>
          <w:rFonts w:hint="eastAsia" w:ascii="Times New Roman" w:hAnsi="Times New Roman" w:eastAsia="仿宋_GB2312" w:cs="方正仿宋_GB2312"/>
          <w:b/>
          <w:bCs/>
          <w:lang w:val="en-US" w:eastAsia="zh-CN"/>
        </w:rPr>
      </w:pPr>
    </w:p>
    <w:p w14:paraId="5DF1DC3F">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267" w:name="_Toc1499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七十四</w:t>
      </w:r>
      <w:r>
        <w:rPr>
          <w:rFonts w:hint="eastAsia" w:ascii="Times New Roman" w:hAnsi="Times New Roman" w:eastAsia="仿宋_GB2312" w:cs="方正仿宋_GB2312"/>
          <w:b/>
          <w:bCs/>
          <w:lang w:val="en-US" w:eastAsia="zh-CN"/>
        </w:rPr>
        <w:t>号</w:t>
      </w:r>
      <w:bookmarkEnd w:id="267"/>
    </w:p>
    <w:p w14:paraId="138E3185">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唐风清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青海铭宇工程管理咨询有限公司</w:t>
      </w:r>
    </w:p>
    <w:p w14:paraId="07E778AD">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联系电话：13309782797</w:t>
      </w:r>
    </w:p>
    <w:p w14:paraId="375F4B07">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由：关于尽快开放消防公园地下停车场的建议</w:t>
      </w:r>
    </w:p>
    <w:p w14:paraId="65AD43F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当前，我区面临着严峻的停车困难问题，停车收费标准偏高，尤其是地下车库的收费，更是远超合理水平，给居民和商户带来了沉重的经济负担。以管理站山水国际为例，停车难问题尤为突出。由于停车位紧张，山水国际 3# 楼众多商户因无法满足顾客停车需求，无奈选择搬离。这不仅导致该区域商业氛围受挫，更对我区整体经济发展产生了不利影响，税收减少、就业岗位流失等潜在问题逐渐显现。消防公园地下停车场建成多年，却一直未对外开放。这一方面造成了公共资源的闲置浪费，未能充分发挥其应有的社会价值；另一方面，在周边区域停车需求极为旺盛的情况下，加剧了停车难的矛盾。</w:t>
      </w:r>
    </w:p>
    <w:p w14:paraId="60E763B2">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尽早督促建设单位适当降低地下停车场费用，开放消防公园地下停车场的使用，减少地上停车场的压力。</w:t>
      </w:r>
    </w:p>
    <w:p w14:paraId="5656F16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9"/>
        <w:rPr>
          <w:rFonts w:hint="eastAsia" w:ascii="Times New Roman" w:hAnsi="Times New Roman" w:eastAsia="仿宋_GB2312" w:cs="方正仿宋_GB2312"/>
          <w:b/>
          <w:bCs/>
          <w:lang w:val="en-US" w:eastAsia="zh-CN"/>
        </w:rPr>
      </w:pPr>
      <w:bookmarkStart w:id="268" w:name="_Toc18854"/>
    </w:p>
    <w:p w14:paraId="1B4A1EC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69" w:name="_Toc30647"/>
      <w:bookmarkStart w:id="270" w:name="_Toc1385"/>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七十五</w:t>
      </w:r>
      <w:r>
        <w:rPr>
          <w:rFonts w:hint="eastAsia" w:ascii="Times New Roman" w:hAnsi="Times New Roman" w:eastAsia="仿宋_GB2312" w:cs="方正仿宋_GB2312"/>
          <w:b/>
          <w:bCs/>
          <w:lang w:val="en-US" w:eastAsia="zh-CN"/>
        </w:rPr>
        <w:t>号</w:t>
      </w:r>
      <w:bookmarkEnd w:id="268"/>
      <w:bookmarkEnd w:id="269"/>
      <w:bookmarkEnd w:id="270"/>
    </w:p>
    <w:p w14:paraId="761FE6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唐风清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工作单位：青海铭宇工程管理咨询有限公司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联系电话：13309782797</w:t>
      </w:r>
    </w:p>
    <w:p w14:paraId="6843A3E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71" w:name="_Toc1059"/>
      <w:r>
        <w:rPr>
          <w:rFonts w:hint="eastAsia" w:ascii="Times New Roman" w:hAnsi="Times New Roman" w:eastAsia="仿宋_GB2312" w:cs="方正仿宋_GB2312"/>
          <w:b/>
          <w:bCs/>
          <w:lang w:val="en-US" w:eastAsia="zh-CN"/>
        </w:rPr>
        <w:t>案　由：关于强化政务信息公开，助力优化营商环境的提案</w:t>
      </w:r>
      <w:bookmarkEnd w:id="271"/>
    </w:p>
    <w:p w14:paraId="6BF7643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对于政策，法律法规理解不透彻，造成好多企业在运营期间触犯法规，造成企业不必要的损失，更有胜者触犯法律，使企业和法人官司缠身。在2024年很多劳务公司就关于税务发票一事造成法人跑路，会计入狱的事。建筑企业信用评分制不合理，全国都没有，只有我省有，本身我省的项目就不多，企业成本高，还要配备专人天天盯着信用分。</w:t>
      </w:r>
    </w:p>
    <w:p w14:paraId="73160AE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定期对法人，企业负责人以及会计等企业主要人员进行法律法规培训。多建立法律法规宣传网格，解读新政策，新法规对于建筑行业信用分评价进行现场核实，再进行扣分。或者可以取消信用评分。让企业在祥和的氛围中进行健康的经营。</w:t>
      </w:r>
    </w:p>
    <w:p w14:paraId="6415A62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A03E60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72" w:name="_Toc25502"/>
      <w:bookmarkStart w:id="273" w:name="_Toc25570"/>
      <w:bookmarkStart w:id="274" w:name="_Toc29458"/>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七十六</w:t>
      </w:r>
      <w:r>
        <w:rPr>
          <w:rFonts w:hint="eastAsia" w:ascii="Times New Roman" w:hAnsi="Times New Roman" w:eastAsia="仿宋_GB2312" w:cs="方正仿宋_GB2312"/>
          <w:b/>
          <w:bCs/>
          <w:lang w:val="en-US" w:eastAsia="zh-CN"/>
        </w:rPr>
        <w:t>号</w:t>
      </w:r>
      <w:bookmarkEnd w:id="272"/>
      <w:bookmarkEnd w:id="273"/>
      <w:bookmarkEnd w:id="274"/>
    </w:p>
    <w:p w14:paraId="2C1A58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唐风清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青海铭宇工程管理咨询有限公司</w:t>
      </w:r>
    </w:p>
    <w:p w14:paraId="77BAFC0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联系电话：13309782797</w:t>
      </w:r>
    </w:p>
    <w:p w14:paraId="14DC8418">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75" w:name="_Toc2715"/>
      <w:r>
        <w:rPr>
          <w:rFonts w:hint="eastAsia" w:ascii="Times New Roman" w:hAnsi="Times New Roman" w:eastAsia="仿宋_GB2312" w:cs="方正仿宋_GB2312"/>
          <w:b/>
          <w:bCs/>
          <w:lang w:val="en-US" w:eastAsia="zh-CN"/>
        </w:rPr>
        <w:t>案　由：关于逐步试运行路边摊，增加有特色的小路边摊的提案</w:t>
      </w:r>
      <w:bookmarkEnd w:id="275"/>
    </w:p>
    <w:p w14:paraId="1603B87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逐步开放路边摊的运营，减少政府对路边摊的干预，盘活特色经营，增加居民收入。适当放宽停车处罚。一方面可以增加居民收入，一方面也可让买卖正常进行。</w:t>
      </w:r>
    </w:p>
    <w:p w14:paraId="420ADF0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减少对路边摊的政府干预，加强卫生安全教育，增加居民收入，也可刺激市民消费。</w:t>
      </w:r>
    </w:p>
    <w:p w14:paraId="3AB6EAC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bCs/>
          <w:lang w:val="en-US" w:eastAsia="zh-CN"/>
        </w:rPr>
      </w:pPr>
    </w:p>
    <w:p w14:paraId="23B5B210">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76" w:name="_Toc19596"/>
      <w:bookmarkStart w:id="277" w:name="_Toc29745"/>
      <w:bookmarkStart w:id="278" w:name="_Toc2214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七十七</w:t>
      </w:r>
      <w:r>
        <w:rPr>
          <w:rFonts w:hint="eastAsia" w:ascii="Times New Roman" w:hAnsi="Times New Roman" w:eastAsia="仿宋_GB2312" w:cs="方正仿宋_GB2312"/>
          <w:b/>
          <w:bCs/>
          <w:lang w:val="en-US" w:eastAsia="zh-CN"/>
        </w:rPr>
        <w:t>号</w:t>
      </w:r>
      <w:bookmarkEnd w:id="276"/>
      <w:bookmarkEnd w:id="277"/>
      <w:bookmarkEnd w:id="278"/>
    </w:p>
    <w:p w14:paraId="7D6CE2B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郭永红</w:t>
      </w:r>
      <w:r>
        <w:rPr>
          <w:rFonts w:hint="eastAsia" w:eastAsia="仿宋_GB2312" w:cs="方正仿宋_GB2312"/>
          <w:lang w:val="en-US" w:eastAsia="zh-CN"/>
        </w:rPr>
        <w:tab/>
      </w:r>
      <w:r>
        <w:rPr>
          <w:rFonts w:hint="eastAsia" w:eastAsia="仿宋_GB2312" w:cs="方正仿宋_GB2312"/>
          <w:lang w:val="en-US" w:eastAsia="zh-CN"/>
        </w:rPr>
        <w:tab/>
      </w:r>
      <w:r>
        <w:rPr>
          <w:rFonts w:hint="eastAsia" w:ascii="Times New Roman" w:hAnsi="Times New Roman" w:eastAsia="仿宋_GB2312" w:cs="方正仿宋_GB2312"/>
          <w:lang w:val="en-US" w:eastAsia="zh-CN"/>
        </w:rPr>
        <w:t>工作单位：城中区纪委监委</w:t>
      </w:r>
    </w:p>
    <w:p w14:paraId="5060604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eastAsia="仿宋_GB2312" w:cs="方正仿宋_GB2312"/>
          <w:lang w:val="en-US" w:eastAsia="zh-CN"/>
        </w:rPr>
        <w:tab/>
      </w:r>
      <w:r>
        <w:rPr>
          <w:rFonts w:hint="eastAsia" w:eastAsia="仿宋_GB2312" w:cs="方正仿宋_GB2312"/>
          <w:lang w:val="en-US" w:eastAsia="zh-CN"/>
        </w:rPr>
        <w:tab/>
      </w:r>
      <w:r>
        <w:rPr>
          <w:rFonts w:hint="eastAsia" w:eastAsia="仿宋_GB2312" w:cs="方正仿宋_GB2312"/>
          <w:lang w:val="en-US" w:eastAsia="zh-CN"/>
        </w:rPr>
        <w:tab/>
      </w:r>
      <w:r>
        <w:rPr>
          <w:rFonts w:hint="eastAsia" w:eastAsia="仿宋_GB2312" w:cs="方正仿宋_GB2312"/>
          <w:lang w:val="en-US" w:eastAsia="zh-CN"/>
        </w:rPr>
        <w:tab/>
      </w:r>
      <w:r>
        <w:rPr>
          <w:rFonts w:hint="eastAsia" w:eastAsia="仿宋_GB2312" w:cs="方正仿宋_GB2312"/>
          <w:lang w:val="en-US" w:eastAsia="zh-CN"/>
        </w:rPr>
        <w:tab/>
      </w:r>
      <w:r>
        <w:rPr>
          <w:rFonts w:hint="eastAsia" w:eastAsia="仿宋_GB2312" w:cs="方正仿宋_GB2312"/>
          <w:lang w:val="en-US" w:eastAsia="zh-CN"/>
        </w:rPr>
        <w:tab/>
      </w:r>
      <w:r>
        <w:rPr>
          <w:rFonts w:hint="eastAsia" w:ascii="Times New Roman" w:hAnsi="Times New Roman" w:eastAsia="仿宋_GB2312" w:cs="方正仿宋_GB2312"/>
          <w:lang w:val="en-US" w:eastAsia="zh-CN"/>
        </w:rPr>
        <w:t>联系电话：13639783030</w:t>
      </w:r>
    </w:p>
    <w:p w14:paraId="13FF6EA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bookmarkStart w:id="279" w:name="_Toc20303"/>
      <w:r>
        <w:rPr>
          <w:rFonts w:hint="eastAsia" w:ascii="Times New Roman" w:hAnsi="Times New Roman" w:eastAsia="仿宋_GB2312" w:cs="方正仿宋_GB2312"/>
          <w:b/>
          <w:bCs/>
          <w:lang w:val="en-US" w:eastAsia="zh-CN"/>
        </w:rPr>
        <w:t>案　由：关于加强城中区历史文物保护的提案</w:t>
      </w:r>
      <w:bookmarkEnd w:id="279"/>
    </w:p>
    <w:p w14:paraId="6A74227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城中区位于西宁市中部，属西宁市中心老城区，是省市党政机关所在地和全市政治、文化和商贸中心，分布着众多具有河湟文化特色的历史建筑，以古遗址、古建筑和宗教场所居多，如明长城、山陕会馆、宏觉寺、南禅寺、文庙、西宁市烈士陵园、谢家寨娘娘庙等。近年来，在区委、区政府的重视关心下，加大了对部分历史文物的保护力度，通过设立保护标志、划定保护范围、恢复传统街区、改善基础设施、整治周边环境等措施，文物古迹保护利用工作不断取得新成效，为传承城市历史文化做出了积极贡献，为打造“中央活力区”发挥了积极助推作用。但随着城市化率的不断提高、基础设施建设进一步加大，城中区一些历史文物保护工作仍存在不可忽视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文物保护、修缮资金缺口大。文物的保护修复需要采用传统的材料和工艺，因此成本较高，尤其在应对需抢救性保护的文物时，更是捉襟见肘。面对经济下滑趋势，地方财政配套资金有限，社会资金参与度不高，导致城乡历史文物修缮和保护工作受到制约。</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文物保护专业人员不足。中区文物保有量大，现从事文物保护工作的工作人员紧缺，尤其是专业技术人员缺乏。同时，各文物保护单位专业的安保人员短缺，安保设施不完善。</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 xml:space="preserve">缺乏文物保护制度体系。目前，基层文物保护体系涉及地区规划、文物修复、财政拨款、人力安排等多种要素，需要充分协调各职能部门才能保障体系的顺利运转，如果无法构建统一协调统筹的机制，则会造成政策落实不到位、管理效率低下。                                           </w:t>
      </w:r>
    </w:p>
    <w:p w14:paraId="2F617EB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 xml:space="preserve">1．争取资金投入，提升保护质量。在国家对历史文物保护日益重视的背景下，应积极争取省、市两级财政对城中区历史文物资源保护项目的支持，进一步增加区级财政对文物保护工作的经费投入，及时对重要历史文物古迹等优先安排资金进行抢救性保护和修复。同时，积极探索多元化资金筹集模式，鼓励本地企业和社会组织参与历史文物保护项目投资，形成政府主导、社会广泛参与的资金投入格局。2．加强宣传推广，提升公众参与意识。通过与全省、全国性媒体合作，制作高质量的宣传作品，展示城中区历史文物的独特魅力，提高在全省全国范围内的知名度和影响力；举办各类历史文物主题活动，如文化遗产日活动、历史文物展览、民俗文化节等，让公众亲身感受魅力，增强保护意识。3．推动文旅融合，活化资源利用。结合全国旅游市场发展趋势，深入挖掘城中区历史文物资源特色，打造具有全国影响力的文化旅游品牌，实现历史文物资源与旅游产业的深度融合与协同发展。4．加强队伍建设，提升文物保护质效。进一步加大文物保护专业人才的培训和培训力度，着力提高文物工作者的专业知识和业务水平。通过合理统筹现有工作人员、政府购买服务等方式，不断充实和壮大基层文物保护队伍。5．强化工作机制，提升执法力度。建立健全管理机制，建立由文化、建设、规划、国土等部门组成的联合工作机制，共同推进保护工作；加强对保护项目的审批管理，严格执行保护规划和建设标准，确保科学性和规范性。同时，加强与执法部门的协作，共同打击破坏历史文物资源的违法行为，提升执法监督的效率和力度。     </w:t>
      </w:r>
    </w:p>
    <w:p w14:paraId="242DD7D8">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80" w:name="_Toc20629"/>
      <w:bookmarkStart w:id="281" w:name="_Toc30859"/>
      <w:bookmarkStart w:id="282" w:name="_Toc15617"/>
    </w:p>
    <w:p w14:paraId="5099276E">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七十八</w:t>
      </w:r>
      <w:r>
        <w:rPr>
          <w:rFonts w:hint="eastAsia" w:ascii="Times New Roman" w:hAnsi="Times New Roman" w:eastAsia="仿宋_GB2312" w:cs="方正仿宋_GB2312"/>
          <w:b/>
          <w:bCs/>
          <w:lang w:val="en-US" w:eastAsia="zh-CN"/>
        </w:rPr>
        <w:t>号</w:t>
      </w:r>
      <w:bookmarkEnd w:id="280"/>
      <w:bookmarkEnd w:id="281"/>
      <w:bookmarkEnd w:id="282"/>
    </w:p>
    <w:p w14:paraId="56AE553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连　梅</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工作单位：青海格菲工贸有限公司</w:t>
      </w:r>
    </w:p>
    <w:p w14:paraId="526EF10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联系电话：18097339798</w:t>
      </w:r>
    </w:p>
    <w:p w14:paraId="28E7A42F">
      <w:pPr>
        <w:keepNext w:val="0"/>
        <w:keepLines w:val="0"/>
        <w:pageBreakBefore w:val="0"/>
        <w:widowControl w:val="0"/>
        <w:kinsoku/>
        <w:wordWrap/>
        <w:overflowPunct/>
        <w:topLinePunct w:val="0"/>
        <w:autoSpaceDE/>
        <w:autoSpaceDN/>
        <w:bidi w:val="0"/>
        <w:adjustRightInd/>
        <w:snapToGrid/>
        <w:spacing w:line="576" w:lineRule="exact"/>
        <w:ind w:left="1277" w:leftChars="399" w:firstLine="22" w:firstLineChars="7"/>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金爱玲</w:t>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工作单位：青海塞奇食品有限公司董事长</w:t>
      </w:r>
    </w:p>
    <w:p w14:paraId="2D8F9CA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联系电话：13909784430</w:t>
      </w:r>
    </w:p>
    <w:p w14:paraId="782678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eastAsia="仿宋_GB2312" w:cs="方正仿宋_GB2312"/>
          <w:lang w:val="en-US" w:eastAsia="zh-CN"/>
        </w:rPr>
        <w:t xml:space="preserve">        冶  珺    </w:t>
      </w:r>
      <w:r>
        <w:rPr>
          <w:rFonts w:hint="eastAsia" w:ascii="Times New Roman" w:hAnsi="Times New Roman" w:eastAsia="仿宋_GB2312" w:cs="方正仿宋_GB2312"/>
          <w:lang w:val="en-US" w:eastAsia="zh-CN"/>
        </w:rPr>
        <w:t>工作单位：城中区委统战部副部长</w:t>
      </w:r>
    </w:p>
    <w:p w14:paraId="356CAD0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联系电话：15003600699</w:t>
      </w:r>
    </w:p>
    <w:p w14:paraId="20A18624">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spacing w:val="-23"/>
          <w:sz w:val="32"/>
          <w:lang w:val="en-US" w:eastAsia="zh-CN"/>
        </w:rPr>
      </w:pPr>
      <w:bookmarkStart w:id="283" w:name="_Toc25276"/>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23"/>
          <w:sz w:val="32"/>
          <w:lang w:val="en-US" w:eastAsia="zh-CN"/>
        </w:rPr>
        <w:t>关于进一步维护街景绿化设施营造良好生活环境的提案</w:t>
      </w:r>
      <w:bookmarkEnd w:id="283"/>
      <w:r>
        <w:rPr>
          <w:rFonts w:hint="eastAsia" w:eastAsia="仿宋_GB2312" w:cs="方正仿宋_GB2312"/>
          <w:b/>
          <w:bCs/>
          <w:spacing w:val="-23"/>
          <w:sz w:val="32"/>
          <w:lang w:val="en-US" w:eastAsia="zh-CN"/>
        </w:rPr>
        <w:t>（并案）</w:t>
      </w:r>
    </w:p>
    <w:p w14:paraId="7E5CBBFA">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多年以来，园林景观绿化在各街边不断升级改选，在提高市民出行安全的同时，也给茶余饭后走出户外的市民，提供了更加惬意舒适的良好环境，尤其是各街道边的小口袋式木制花檀，在春暖花开时，成为一道道美丽的风景线。然而在花儿凋零后，随着季节的变化，现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花檀因风吹日晒后变形颜色变淡，失去了原色已泛白，降低了美观度。</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因花檀的材质为木板拼接而成的，里面装的是养花土，花开败之后，因长时间搁置，无人打理，变成了临街道边的垃圾桶，烟头、垃圾普遍可见。</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由于长时间失去维护，有的已变形，歪歪扭扭的，有的木板已破损，泥土外露，给街道造成了污染，影响了市容市貌，给出行的市民带来不便，同时给在此落脚的市民会带来安全隐患。</w:t>
      </w:r>
    </w:p>
    <w:p w14:paraId="1694A9D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请相关部门加大日常巡查和维护力度，坚持“常巡查、勤检修、精养护”的工作理念，进一步做好小口袋式街道景观绿化设施的维护维修。2．将已破损失修的花檀酌情考虑进行更新，把掉色泛白的花檀进行集中粉刷。3．加大宣传爱护公共财物，人人有责的宣传力度，共同擦亮街道小口袋绿化名片，提高美誉度，提升市居的幸福感、获得感、安全感。</w:t>
      </w:r>
      <w:bookmarkStart w:id="284" w:name="_Toc5933"/>
      <w:bookmarkStart w:id="285" w:name="_Toc19305"/>
      <w:bookmarkStart w:id="286" w:name="_Toc8519"/>
    </w:p>
    <w:p w14:paraId="0C45795D">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七十九</w:t>
      </w:r>
      <w:r>
        <w:rPr>
          <w:rFonts w:hint="eastAsia" w:ascii="Times New Roman" w:hAnsi="Times New Roman" w:eastAsia="仿宋_GB2312" w:cs="方正仿宋_GB2312"/>
          <w:b/>
          <w:bCs/>
          <w:lang w:val="en-US" w:eastAsia="zh-CN"/>
        </w:rPr>
        <w:t>号</w:t>
      </w:r>
      <w:bookmarkEnd w:id="284"/>
      <w:bookmarkEnd w:id="285"/>
      <w:bookmarkEnd w:id="286"/>
    </w:p>
    <w:p w14:paraId="668E755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吴凡芳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工作单位：青海湛越会计师事务所</w:t>
      </w:r>
    </w:p>
    <w:p w14:paraId="6A252E6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联系电话：18997088556</w:t>
      </w:r>
    </w:p>
    <w:p w14:paraId="226BC63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席朝霞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工作单位：快乐美食坊              </w:t>
      </w:r>
    </w:p>
    <w:p w14:paraId="6EA2983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联系电话：13519788741</w:t>
      </w:r>
    </w:p>
    <w:p w14:paraId="7C63443C">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xml:space="preserve">　　　　李丹亚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工作单位：西宁市城中区华医堂门诊部</w:t>
      </w:r>
    </w:p>
    <w:p w14:paraId="25ED2B0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联系电话：13007783027</w:t>
      </w:r>
    </w:p>
    <w:p w14:paraId="701C072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87" w:name="_Toc8674"/>
      <w:r>
        <w:rPr>
          <w:rFonts w:hint="eastAsia" w:ascii="Times New Roman" w:hAnsi="Times New Roman" w:eastAsia="仿宋_GB2312" w:cs="方正仿宋_GB2312"/>
          <w:b/>
          <w:bCs/>
          <w:lang w:val="en-US" w:eastAsia="zh-CN"/>
        </w:rPr>
        <w:t>案　由：关于进一步加强规范燃放烟花爆竹和文明祭祀的提案</w:t>
      </w:r>
      <w:bookmarkEnd w:id="287"/>
    </w:p>
    <w:p w14:paraId="6AFD6C2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市场经济不断发展，在区委区政府的坚强领导下，在相关部门的共同努力下，规范烟花爆竹燃放、文明祭祀方面取得了较好成效，特别是在市区各街巷内禁止燃放烟花爆竹、焚烧纸钱等规定落实比较好，在中区设置了28个焚烧点位，在墓地随近设置了集中焚烧燃放烟花爆竹的专属区域焚烧点位，进行烧纸焚香祭祀。但我们也客观看到，个别市民违规在墓前焚香烧纸祭祀、燃放烟花爆竹、的行为仍然存在，这些不文明现象和不法行为不仅影响到我们努力营造的文明城市大环境，而且危及到消防安全。存在的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燃放烟花爆竹烟伴随经济社会的发展，老百姓的收入日益增长，部分群众受传统观念影响，每逢婚丧嫁娶、乔迁庆典等红白喜事，大街小巷、楼宇酒店频繁可见烟花冲天、尤其是是春节爆竹震响，烟花齐放。这种放开燃放烟花爆竹的现象，不仅造成了空气污染，还给环卫工人加大了工作量，即存在着安全隐患、又扰民、污染问题十分突出。</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春节、清明、中元等节日冥火纸钱本是祭奠亲人、寄托哀思的传统习俗，人之常情。但有的市民随意在街头巷尾、河边、树林旁，田间地头烧纸祭祀的现象还普遍存在，一堆堆“冥火”，留下烧焦的余烬和熏黑的路面黑圈”严重影响城市形象。这种只图一时之快、个人之便的行为，严重背离哀思之情，背弃了文明祭祀的相关要求。要警钟长鸣，时刻绷紧消防安全弦，为防患于未然，进一步加大整治陋习，提高城市文明素质。</w:t>
      </w:r>
    </w:p>
    <w:p w14:paraId="62F262B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进一步加强宣传引导，落实燃放、祭祀管理的具体管理力度，在线上线下，网络、图片等形式加大对社区、街镇办的大力宣传。2．进一步提高创新举措，规范祭祀燃放行为，逐步改变传统思维，推行文明科学的燃放、祭祀方式，将之纳入社区综合治理范畴。如时间上，除夕全天，腊月二十三至元宵期间，清明节、中元节等，可以在各节气祭祀时间定为早上6点至晚上12点间燃放、祭祀，其他时间禁止。在城区周边再加识规划一定数量的祭祀点位，或指定区域作为燃放、祭祀场地。这样既可传承习俗，也能消除隐患，减少污染，减轻环卫工人负担。此外，可以加大推广使用替代品，如祭祀焚香化纸使用电子蜡烛代替，烟花爆竹使用电子焰火、爆竹音频代替等。协作配合，加强联动。加强公安、工商、安监、城管等部门的协作联动，协同打击违规行为，从源头上减少违禁燃放；建立长效机制，对纵容顾客燃放烟花爆竹的宾馆、酒店实行责任处罚；强化个案查处，处罚个人的同时加倍处罚责任单位；对于数次违反的，应逐次加重处罚。3．警钟长鸣，时刻绷紧消防安全弦，中区老城区商业场所多、需进一步加大对中区消防隐患的排查力度，加强对百姓安全用电、用气、文明祭祀，以及正确使用灭火器具的宣传教育。严格执法，加大对随意乱放烟花爆竹以及违规占用消防通道等危害消防安全行为的惩处力度。尽量增加消防器材配备数量，坚持严格执法与热情服务相结合，设立“曝光台”，真正实现安全隐患早发现，早处理，确保不出事，不出大事。进一步加大环境、防火、垃圾治理力度，在墓地随近设置的集中焚烧点与树木相毗邻的，在四周用砖砌而成的焚烧点，焚香烧纸烧祭祀品对空排放，树技长期被烟雾缭绕的火星弥漫着会带来安全隐患。请相关部门对临近的焚烧点位的树木进行排查修剪，防止发生不安全隐患。</w:t>
      </w:r>
    </w:p>
    <w:p w14:paraId="26D90E0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519BA6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88" w:name="_Toc30836"/>
      <w:bookmarkStart w:id="289" w:name="_Toc20425"/>
      <w:bookmarkStart w:id="290" w:name="_Toc1870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w:t>
      </w:r>
      <w:r>
        <w:rPr>
          <w:rFonts w:hint="eastAsia" w:ascii="Times New Roman" w:hAnsi="Times New Roman" w:eastAsia="仿宋_GB2312" w:cs="方正仿宋_GB2312"/>
          <w:b/>
          <w:bCs/>
          <w:lang w:val="en-US" w:eastAsia="zh-CN"/>
        </w:rPr>
        <w:t>号</w:t>
      </w:r>
      <w:bookmarkEnd w:id="288"/>
      <w:bookmarkEnd w:id="289"/>
      <w:bookmarkEnd w:id="290"/>
    </w:p>
    <w:p w14:paraId="6870880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郭永红</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工作单位：城中区纪委监委</w:t>
      </w:r>
      <w:r>
        <w:rPr>
          <w:rFonts w:hint="eastAsia" w:ascii="Times New Roman" w:hAnsi="Times New Roman" w:eastAsia="仿宋_GB2312" w:cs="方正仿宋_GB2312"/>
          <w:lang w:val="en-US" w:eastAsia="zh-CN"/>
        </w:rPr>
        <w:tab/>
      </w:r>
    </w:p>
    <w:p w14:paraId="127ED3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联系电话：13639783030</w:t>
      </w:r>
    </w:p>
    <w:p w14:paraId="3D00E17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91" w:name="_Toc32648"/>
      <w:r>
        <w:rPr>
          <w:rFonts w:hint="eastAsia" w:ascii="Times New Roman" w:hAnsi="Times New Roman" w:eastAsia="仿宋_GB2312" w:cs="方正仿宋_GB2312"/>
          <w:b/>
          <w:bCs/>
          <w:lang w:val="en-US" w:eastAsia="zh-CN"/>
        </w:rPr>
        <w:t>案　由：关于加强城中区城管执法队伍建设的提案</w:t>
      </w:r>
      <w:bookmarkEnd w:id="291"/>
    </w:p>
    <w:p w14:paraId="21812D5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西宁市城中区城市建设的快速发展和城市化进程的不断推进，城市管理工作面临着越来越复杂的挑战。城管执法队伍作为城市管理的重要力量，承担着维护市容市貌、保障公共秩序、服务市民生活等多重职责。然而，当前城区城管执法队伍建设存在一些问题，影响了执法效果和市民满意度：</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城管执法力量不足。城中区城管执法人员数量不足，聘用执法人员占比约为3/4左右，且聘用人员流动性较大，难以应对日益繁重的执法任务。</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人员结构不合理。专业人才匮乏，具有法律、城市规划、环境科学等相关专业背景的人员占比较低，在处理专业性较强的城市管理问题时，往往力不从心。部分执法人员缺乏专业培训，执法过程中存在不规范、不文明现象。</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执法培训不够系统全面。现有的培训多为临时性、应急性培训，缺乏系统性、针对性的长期规划。培训内容侧重于法律法规条文的灌输，对执法技巧、沟通艺术、舆情应对等实战技能的培训不足，导致个别队员在执法过程中处置突发事件能力欠缺，损害执法队伍形象。</w:t>
      </w:r>
      <w:r>
        <w:rPr>
          <w:rFonts w:hint="eastAsia" w:ascii="Times New Roman" w:hAnsi="Times New Roman" w:eastAsia="仿宋_GB2312" w:cs="方正仿宋_GB2312"/>
          <w:b/>
          <w:bCs/>
          <w:lang w:val="en-US" w:eastAsia="zh-CN"/>
        </w:rPr>
        <w:t>四是</w:t>
      </w:r>
      <w:r>
        <w:rPr>
          <w:rFonts w:hint="eastAsia" w:ascii="Times New Roman" w:hAnsi="Times New Roman" w:eastAsia="仿宋_GB2312" w:cs="方正仿宋_GB2312"/>
          <w:lang w:val="en-US" w:eastAsia="zh-CN"/>
        </w:rPr>
        <w:t xml:space="preserve">考核监督机制不完善。内部考核侧重于工作任务完成量的考核，忽视了执法质量、执法程序规范、执法队员廉洁性以及群众满意度等重要指标的考核。                                          </w:t>
      </w:r>
    </w:p>
    <w:p w14:paraId="1DED6B0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为加强城管执法队伍建设，不断提升城管执法队员专业化、规范化、正规化水平，建议：</w:t>
      </w:r>
      <w:r>
        <w:rPr>
          <w:rFonts w:hint="eastAsia" w:ascii="Times New Roman" w:hAnsi="Times New Roman" w:eastAsia="仿宋_GB2312" w:cs="方正仿宋_GB2312"/>
          <w:b w:val="0"/>
          <w:bCs w:val="0"/>
          <w:lang w:val="en-US" w:eastAsia="zh-CN"/>
        </w:rPr>
        <w:t>1．</w:t>
      </w:r>
      <w:r>
        <w:rPr>
          <w:rFonts w:hint="eastAsia" w:ascii="Times New Roman" w:hAnsi="Times New Roman" w:eastAsia="仿宋_GB2312" w:cs="方正仿宋_GB2312"/>
          <w:lang w:val="en-US" w:eastAsia="zh-CN"/>
        </w:rPr>
        <w:t xml:space="preserve">优化人员队伍结构。针对执法人员少状况，对现有人员进行优化重组，合理配置执法力量，通过开展轮岗互学、锻炼一人多能；打破身份壁垒，实现从编制管理到岗位管理，选拔有责任心、有进取意识和能力突出的聘用人员担任管理岗位，不论在编聘用，不看学历资历，树立崇尚实干、注重实绩的选人用人“风向标”，增强执法队伍的创先争优意识和工作积极性。2．强化执法培训体系。制定详细的年度培训计划，将法律法规、执法技巧、应急处置、舆情应对等内容纳入常态化培训体系；邀请专家学者、优秀执法人员授课，采用案例教学、模拟执法、实战演练等多元化培训方式，切实提高培训效果；建立培训考核档案，激励队员主动学习。3．加强宣传提高公众参与度。通过媒体宣传、社区活动等方式，向市民普及城管执法工作的意义和内容，增进市民对执法工作的理解，鼓励市民参与城市管理，形成全民共治的良好氛围。四是健全考核监督机制。优化内部考核指标体系，加大执法规范、廉洁自律情况、群众满意度等指标权重，定期开展案卷评查、执法回访等活动，全面评估执法质量；拓宽外部监督渠道，简化投诉流程，限时反馈处理结果，主动接受群众监督。    </w:t>
      </w:r>
    </w:p>
    <w:p w14:paraId="6A2D207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bookmarkStart w:id="292" w:name="_Toc26341"/>
      <w:bookmarkStart w:id="293" w:name="_Toc9049"/>
      <w:bookmarkStart w:id="294" w:name="_Toc15527"/>
    </w:p>
    <w:p w14:paraId="06F148B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八十一</w:t>
      </w:r>
      <w:r>
        <w:rPr>
          <w:rFonts w:hint="eastAsia" w:ascii="Times New Roman" w:hAnsi="Times New Roman" w:eastAsia="仿宋_GB2312" w:cs="方正仿宋_GB2312"/>
          <w:b/>
          <w:bCs/>
          <w:lang w:val="en-US" w:eastAsia="zh-CN"/>
        </w:rPr>
        <w:t>号</w:t>
      </w:r>
      <w:bookmarkEnd w:id="292"/>
      <w:bookmarkEnd w:id="293"/>
      <w:bookmarkEnd w:id="294"/>
    </w:p>
    <w:p w14:paraId="0EA232C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徐爱玲</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青海广宇建设工程有限责任公司</w:t>
      </w:r>
    </w:p>
    <w:p w14:paraId="3ECE033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联系方式：17709717089</w:t>
      </w:r>
    </w:p>
    <w:p w14:paraId="6C9877A7">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spacing w:val="-6"/>
          <w:sz w:val="32"/>
          <w:lang w:val="en-US" w:eastAsia="zh-CN"/>
        </w:rPr>
      </w:pPr>
      <w:bookmarkStart w:id="295" w:name="_Toc16520"/>
      <w:r>
        <w:rPr>
          <w:rFonts w:hint="eastAsia" w:ascii="Times New Roman" w:hAnsi="Times New Roman" w:eastAsia="仿宋_GB2312" w:cs="方正仿宋_GB2312"/>
          <w:b/>
          <w:bCs/>
          <w:lang w:val="en-US" w:eastAsia="zh-CN"/>
        </w:rPr>
        <w:t>案　由：</w:t>
      </w:r>
      <w:r>
        <w:rPr>
          <w:rFonts w:hint="eastAsia" w:ascii="Times New Roman" w:hAnsi="Times New Roman" w:eastAsia="仿宋_GB2312" w:cs="方正仿宋_GB2312"/>
          <w:b/>
          <w:bCs/>
          <w:spacing w:val="-6"/>
          <w:sz w:val="32"/>
          <w:lang w:val="en-US" w:eastAsia="zh-CN"/>
        </w:rPr>
        <w:t>关</w:t>
      </w:r>
      <w:r>
        <w:rPr>
          <w:rFonts w:hint="eastAsia" w:eastAsia="仿宋_GB2312" w:cs="方正仿宋_GB2312"/>
          <w:b/>
          <w:bCs/>
          <w:spacing w:val="-6"/>
          <w:sz w:val="32"/>
          <w:lang w:val="en-US" w:eastAsia="zh-CN"/>
        </w:rPr>
        <w:t>于</w:t>
      </w:r>
      <w:r>
        <w:rPr>
          <w:rFonts w:hint="eastAsia" w:ascii="Times New Roman" w:hAnsi="Times New Roman" w:eastAsia="仿宋_GB2312" w:cs="方正仿宋_GB2312"/>
          <w:b/>
          <w:bCs/>
          <w:spacing w:val="-6"/>
          <w:sz w:val="32"/>
          <w:lang w:val="en-US" w:eastAsia="zh-CN"/>
        </w:rPr>
        <w:t>加强招商力度</w:t>
      </w:r>
      <w:r>
        <w:rPr>
          <w:rFonts w:hint="eastAsia" w:eastAsia="仿宋_GB2312" w:cs="方正仿宋_GB2312"/>
          <w:b/>
          <w:bCs/>
          <w:spacing w:val="-6"/>
          <w:sz w:val="32"/>
          <w:lang w:val="en-US" w:eastAsia="zh-CN"/>
        </w:rPr>
        <w:t>，</w:t>
      </w:r>
      <w:r>
        <w:rPr>
          <w:rFonts w:hint="eastAsia" w:ascii="Times New Roman" w:hAnsi="Times New Roman" w:eastAsia="仿宋_GB2312" w:cs="方正仿宋_GB2312"/>
          <w:b/>
          <w:bCs/>
          <w:spacing w:val="-6"/>
          <w:sz w:val="32"/>
          <w:lang w:val="en-US" w:eastAsia="zh-CN"/>
        </w:rPr>
        <w:t>发展特色经济提升市场活力的提案</w:t>
      </w:r>
      <w:bookmarkEnd w:id="295"/>
    </w:p>
    <w:p w14:paraId="2E92BE6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西宁市城中区作为城市核心区，拥有丰富的历史文化资源和商业基础，但经过长期在城中区生活和工作，感受到城区目前面临以下突出问题</w:t>
      </w:r>
      <w:r>
        <w:rPr>
          <w:rFonts w:hint="eastAsia" w:eastAsia="仿宋_GB2312" w:cs="方正仿宋_GB2312"/>
          <w:lang w:val="en-US" w:eastAsia="zh-CN"/>
        </w:rPr>
        <w:t>：</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沿街店铺空置率高，七一路等核心街区大量商铺闲置，商业活力不足，影响城市形象和居民生活便利性；</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商圈竞争力下降，莫家街、大十字、水井巷等老牌商圈知名度下滑，缺乏特色化、差异化运营，难以吸引年轻消费群体和游客；</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乡村旅游开发不足，诸如莫家沟村“莫名湖艺术区”等文化旅游项目，推广力度不足，未能形成品牌效应，资源利用率低。</w:t>
      </w:r>
    </w:p>
    <w:p w14:paraId="00EABE1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针对以上问题，我从“优化招商政策、激活传统商圈、强化旅游示范村品牌、完善配套服务”4个方面，有以下意见建议。1．优化招商政策，盘活闲置商业资源。推行“一店一策”招商模式，针对七一路等空置商铺，制定差异化招商方案，优先引入文创、非遗体验、轻餐饮等特色业态。可借鉴杭州“南宋御街”等模式，通过租金减免、装修补贴等政策吸引优质商户；打造“创业孵化街区”，联合高校和创业孵化机构，为青年创业者提供低成本入驻空间，鼓励开发主题咖啡馆、手作工坊等新型业态，形成年轻化消费场景；强化产业链招商，依托西宁市推动经济发展的“九大行动”，梳理重点产业链上下游企业，通过叩门招商、行业协会合作等方式，吸引品牌连锁店等入驻。2．激活传统商圈，打造沉浸式文旅体验。一是进一步深挖“老西宁”文化IP，以水井巷“巷中井”项目为样板，进一步扩大复古街区规模，增设老字号非遗展示、沉浸式情景剧演出等互动项目，打造“时空穿越”等不同的体验；在莫家街引入诚信经营评级制度，设立“红黑榜”，通过媒体宣传塑造市场形象，结合“大美青海”旅游品牌推出特色农畜产品展销专区。二是开发夜间经济与节庆活动，可借鉴参考西安“大唐不夜城”模式，延长商圈营业时间，定期在夏季策划灯光秀、夜市美食节等活动，联合“青超联赛”“汉服雪豹”等IP提升人气，联动大十字商圈，推出“老城记忆”主题旅游线路，串联城隍庙、山陕会馆等历史文化地标，增强游客停留时间。3．强化旅游示范村品牌建设。构建“艺术+生态”特色村，以莫家沟村“莫名湖艺术区”为核心，引入艺术家驻留计划，打造公共艺术装置、乡村美术馆等，形成“艺术聚落”效应</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可借鉴贵州“千户苗寨”经验，开发民俗体验工坊</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结合南川河流域生态修复工程，建设徒步绿道、露营基地，推出“生态艺术研学游”产品</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创新宣传推广机制，联合短视频平台（如抖音、快手）策划“打卡挑战赛”，邀请旅游博主、网红直播推广，突出“艺术村”差异化定位</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与西宁市旅游协会合作，将示范村纳入全省旅游线路，通过旅行社渠道定向引流。4．完善配套服务，优化营商环境。升级数字化服务，推广“网格化服务”模式，深入落实“有诉必应、未诉先办”，为商户提供“一站式”政务代办服务，缩短证照办理时间至1个工作日内。搭建“智慧商圈”平台，整合商户信息、消费券发放、游客导览等功能，提升管理效率</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加强政企联动，设立“商户互助联盟”，定期组织经营培训、资源对接会，帮助中小商户提升竞争力。试点“零工驿站”模式，为商圈和示范村提供灵活用工支持，解决旺季用工短缺问题。预期成效：通过以上措施，力争实现：第一，七一路等街区商铺空置率下降15%，新增就业岗位 200个；第二，莫家街、水井巷客流量提升20%，年旅游收入有所增强；第三，莫家沟村等示范村年接待游客量突破 5万人次，形成“西宁艺术乡村”品牌。</w:t>
      </w:r>
    </w:p>
    <w:p w14:paraId="5EB607C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097BE8DC">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296" w:name="_Toc10442"/>
      <w:bookmarkStart w:id="297" w:name="_Toc23889"/>
      <w:bookmarkStart w:id="298" w:name="_Toc2964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八十二</w:t>
      </w:r>
      <w:r>
        <w:rPr>
          <w:rFonts w:hint="eastAsia" w:ascii="Times New Roman" w:hAnsi="Times New Roman" w:eastAsia="仿宋_GB2312" w:cs="方正仿宋_GB2312"/>
          <w:b/>
          <w:bCs/>
          <w:lang w:val="en-US" w:eastAsia="zh-CN"/>
        </w:rPr>
        <w:t>号</w:t>
      </w:r>
      <w:bookmarkEnd w:id="296"/>
      <w:bookmarkEnd w:id="297"/>
      <w:bookmarkEnd w:id="298"/>
    </w:p>
    <w:p w14:paraId="454F7A0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　宁</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工作单位：青海金辰实业有限公司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联系电话：13909785051</w:t>
      </w:r>
    </w:p>
    <w:p w14:paraId="46A012DD">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299" w:name="_Toc2963"/>
      <w:r>
        <w:rPr>
          <w:rFonts w:hint="eastAsia" w:ascii="Times New Roman" w:hAnsi="Times New Roman" w:eastAsia="仿宋_GB2312" w:cs="方正仿宋_GB2312"/>
          <w:b/>
          <w:bCs/>
          <w:lang w:val="en-US" w:eastAsia="zh-CN"/>
        </w:rPr>
        <w:t>案　由：关于加强城中区殡葬</w:t>
      </w:r>
      <w:r>
        <w:rPr>
          <w:rFonts w:hint="eastAsia" w:eastAsia="仿宋_GB2312" w:cs="方正仿宋_GB2312"/>
          <w:b/>
          <w:bCs/>
          <w:lang w:val="en-US" w:eastAsia="zh-CN"/>
        </w:rPr>
        <w:t>领域腐败</w:t>
      </w:r>
      <w:r>
        <w:rPr>
          <w:rFonts w:hint="eastAsia" w:ascii="Times New Roman" w:hAnsi="Times New Roman" w:eastAsia="仿宋_GB2312" w:cs="方正仿宋_GB2312"/>
          <w:b/>
          <w:bCs/>
          <w:lang w:val="en-US" w:eastAsia="zh-CN"/>
        </w:rPr>
        <w:t>乱象整治的提案</w:t>
      </w:r>
      <w:bookmarkEnd w:id="299"/>
    </w:p>
    <w:p w14:paraId="756BA61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社会对殡葬服务的关注度不断提高，推动殡葬行业的规范化、公益化发展迫在眉睫。当前，城中区殡葬行业普遍存在以下问题：一是个别单位系统治理推进缓慢，成效不明显。目前仍存在部分殡葬服务点贩卖逝者信息、未完全执行政府定价等行为。二是各级纪检监察部门排查起底问题线索的力度不够大，范围还不够广，各相关单位向纪检监察机关移送可查办的问题线索较少，殡葬领域腐败现象依然严重。三是殡葬领域监管制度和标准化管理措施尚需进一步扛牢完善，行业自律制度机制还不够健全。如，殡葬服务行业从业人员难以满足日益增长的市场需求，管理混乱，缺乏行业规范，现下从事行业服务人员</w:t>
      </w:r>
      <w:r>
        <w:rPr>
          <w:rFonts w:hint="eastAsia" w:eastAsia="仿宋_GB2312" w:cs="方正仿宋_GB2312"/>
          <w:lang w:val="en-US" w:eastAsia="zh-CN"/>
        </w:rPr>
        <w:t>参差不齐</w:t>
      </w:r>
      <w:r>
        <w:rPr>
          <w:rFonts w:hint="eastAsia" w:ascii="Times New Roman" w:hAnsi="Times New Roman" w:eastAsia="仿宋_GB2312" w:cs="方正仿宋_GB2312"/>
          <w:lang w:val="en-US" w:eastAsia="zh-CN"/>
        </w:rPr>
        <w:t>，专业素质、技能水平和服务意识都有待加强。</w:t>
      </w:r>
    </w:p>
    <w:p w14:paraId="11AB3B61">
      <w:pPr>
        <w:pStyle w:val="2"/>
        <w:keepNext w:val="0"/>
        <w:keepLines w:val="0"/>
        <w:pageBreakBefore w:val="0"/>
        <w:widowControl w:val="0"/>
        <w:kinsoku/>
        <w:wordWrap/>
        <w:overflowPunct/>
        <w:topLinePunct w:val="0"/>
        <w:autoSpaceDE/>
        <w:autoSpaceDN/>
        <w:bidi w:val="0"/>
        <w:adjustRightInd/>
        <w:snapToGrid/>
        <w:spacing w:line="576" w:lineRule="exact"/>
        <w:ind w:left="1285" w:hanging="1285" w:hangingChars="400"/>
        <w:jc w:val="both"/>
        <w:textAlignment w:val="auto"/>
        <w:rPr>
          <w:rFonts w:hint="eastAsia" w:ascii="Times New Roman" w:hAnsi="Times New Roman" w:eastAsia="仿宋_GB2312" w:cs="方正仿宋_GB2312"/>
          <w:b w:val="0"/>
          <w:bCs w:val="0"/>
          <w:kern w:val="2"/>
          <w:sz w:val="32"/>
          <w:szCs w:val="22"/>
          <w:lang w:val="en-US" w:eastAsia="zh-CN" w:bidi="ar-SA"/>
        </w:rPr>
      </w:pPr>
      <w:r>
        <w:rPr>
          <w:rFonts w:hint="eastAsia" w:ascii="Times New Roman" w:hAnsi="Times New Roman" w:eastAsia="仿宋_GB2312" w:cs="方正仿宋_GB2312"/>
          <w:b/>
          <w:bCs/>
          <w:lang w:val="en-US" w:eastAsia="zh-CN"/>
        </w:rPr>
        <w:t>建　议：</w:t>
      </w:r>
      <w:r>
        <w:rPr>
          <w:rFonts w:hint="default" w:ascii="Times New Roman" w:hAnsi="Times New Roman" w:eastAsia="仿宋_GB2312" w:cs="Times New Roman"/>
          <w:b w:val="0"/>
          <w:bCs w:val="0"/>
          <w:kern w:val="2"/>
          <w:sz w:val="32"/>
          <w:szCs w:val="22"/>
          <w:lang w:val="en-US" w:eastAsia="zh-CN" w:bidi="ar-SA"/>
        </w:rPr>
        <w:t>1．</w:t>
      </w:r>
      <w:r>
        <w:rPr>
          <w:rFonts w:hint="eastAsia" w:ascii="Times New Roman" w:hAnsi="Times New Roman" w:eastAsia="仿宋_GB2312" w:cs="方正仿宋_GB2312"/>
          <w:b w:val="0"/>
          <w:bCs w:val="0"/>
          <w:kern w:val="2"/>
          <w:sz w:val="32"/>
          <w:szCs w:val="22"/>
          <w:lang w:val="en-US" w:eastAsia="zh-CN" w:bidi="ar-SA"/>
        </w:rPr>
        <w:t>全面开展系统性治理。督促各相关单位扛起行业主管监管责任，全面压实“责任单位+监督单位”区两级责任链条，以“项目式”管理、“清单式”解决，推动相关单位以及殡葬管理和服务机构稳妥开展系统治理，有效解决殡葬领域群众反映强烈的突出问题，规范管理殡葬市场。2．严格抓实案件查办。要突出对领域内的问题线索排查处置力度，推动社会各界、全区各级纪检监察组织全方位、多渠道深入摸排问题线索。要强力推进纪检监察办案工作力度，对条件成熟的问题线索要果断立案，迅速突破，对影响恶劣的典型问题从严查处惩过。要坚持边查边改，做实以案促改、以案促治、以案促效的殡葬领域整治工作，不断铲除殡葬领域腐败乱象滋生的土壤和条件。3．统筹推进整治成效。要以降低群众殡葬负担为突破口，制定详细的殡葬服务目录，明确各项服务的标准和价格。强化行业监管监督，对申请经营许可证的殡葬服务单位进行严格的审核和评估，确保殡葬服务单位依法依规运营，切实为群众办成一项看得见、摸得着的实事好事。4．不断强化宣传引导。加强殡葬服务队伍职业技能培训、强化职业道德教育和职业操守。依托街镇、村、社区文化阵地宣传优势和移风易俗树新风实践要求，加强殡葬办理、殡葬服务的正面引导和相关减免政策的宣传力度，培育殡葬领域文明新风尚，强化完善“村规民约”红白事办理的明文规定，有效发挥红白理事会的监督约束作用，树立厚养薄葬、文明治丧的良好风尚。</w:t>
      </w:r>
    </w:p>
    <w:p w14:paraId="4728732C">
      <w:pPr>
        <w:pStyle w:val="4"/>
        <w:rPr>
          <w:rFonts w:hint="eastAsia"/>
          <w:lang w:val="en-US" w:eastAsia="zh-CN"/>
        </w:rPr>
      </w:pPr>
    </w:p>
    <w:p w14:paraId="0A2654D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00" w:name="_Toc5593"/>
      <w:bookmarkStart w:id="301" w:name="_Toc31163"/>
      <w:bookmarkStart w:id="302" w:name="_Toc9137"/>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八十三</w:t>
      </w:r>
      <w:r>
        <w:rPr>
          <w:rFonts w:hint="eastAsia" w:ascii="Times New Roman" w:hAnsi="Times New Roman" w:eastAsia="仿宋_GB2312" w:cs="方正仿宋_GB2312"/>
          <w:b/>
          <w:bCs/>
          <w:lang w:val="en-US" w:eastAsia="zh-CN"/>
        </w:rPr>
        <w:t>号</w:t>
      </w:r>
      <w:bookmarkEnd w:id="300"/>
      <w:bookmarkEnd w:id="301"/>
      <w:bookmarkEnd w:id="302"/>
    </w:p>
    <w:p w14:paraId="082269A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金　宁</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工作单位：青海金辰实业有限公司</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eastAsia="仿宋_GB2312" w:cs="方正仿宋_GB2312"/>
          <w:lang w:val="en-US" w:eastAsia="zh-CN"/>
        </w:rPr>
        <w:t xml:space="preserve">     </w:t>
      </w:r>
      <w:r>
        <w:rPr>
          <w:rFonts w:hint="eastAsia" w:ascii="Times New Roman" w:hAnsi="Times New Roman" w:eastAsia="仿宋_GB2312" w:cs="方正仿宋_GB2312"/>
          <w:lang w:val="en-US" w:eastAsia="zh-CN"/>
        </w:rPr>
        <w:t>联系电话：13909785051</w:t>
      </w:r>
    </w:p>
    <w:p w14:paraId="2379D84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03" w:name="_Toc28695"/>
      <w:r>
        <w:rPr>
          <w:rFonts w:hint="eastAsia" w:ascii="Times New Roman" w:hAnsi="Times New Roman" w:eastAsia="仿宋_GB2312" w:cs="方正仿宋_GB2312"/>
          <w:b/>
          <w:bCs/>
          <w:lang w:val="en-US" w:eastAsia="zh-CN"/>
        </w:rPr>
        <w:t>案　由：关于大十字西门商圈复兴的提案</w:t>
      </w:r>
      <w:bookmarkEnd w:id="303"/>
      <w:r>
        <w:rPr>
          <w:rFonts w:hint="eastAsia" w:ascii="Times New Roman" w:hAnsi="Times New Roman" w:eastAsia="仿宋_GB2312" w:cs="方正仿宋_GB2312"/>
          <w:b/>
          <w:bCs/>
          <w:lang w:val="en-US" w:eastAsia="zh-CN"/>
        </w:rPr>
        <w:t xml:space="preserve">   </w:t>
      </w:r>
    </w:p>
    <w:p w14:paraId="2FEA383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大十字西门商圈曾是西宁市最具活力的商业街区之一，上世纪八九十年代依托周边工业企业及居民消费需求，形成了繁荣的市场体系。然而，受产业结构调整、城市发展重心转移及消费模式变迁等因素影响，大十字自二千年代末起逐步衰退，商业活力下降，街区基础设施老化，部分店铺长期闲置，居民消费意愿降低，整体吸引力明显不足。当前，在城市更新、刺激消费、特色街区打造等政策背景下，大十字具备盘活复兴的现实需求和发展潜力。然而，复兴工作仍面临资金有限、商户经营能力不足、街区业态老化、商业模式缺乏创新等挑战。因此，本提案尝试探索低成本、高效率的城市更新模式</w:t>
      </w:r>
      <w:r>
        <w:rPr>
          <w:rFonts w:hint="eastAsia" w:eastAsia="仿宋_GB2312" w:cs="方正仿宋_GB2312"/>
          <w:spacing w:val="-6"/>
          <w:sz w:val="32"/>
          <w:lang w:val="en-US" w:eastAsia="zh-CN"/>
        </w:rPr>
        <w:t>建议</w:t>
      </w:r>
      <w:r>
        <w:rPr>
          <w:rFonts w:hint="eastAsia" w:ascii="Times New Roman" w:hAnsi="Times New Roman" w:eastAsia="仿宋_GB2312" w:cs="方正仿宋_GB2312"/>
          <w:spacing w:val="-6"/>
          <w:sz w:val="32"/>
          <w:lang w:val="en-US" w:eastAsia="zh-CN"/>
        </w:rPr>
        <w:t>，以激发老商圈商业潜力，助力区域经济高质量发展。</w:t>
      </w:r>
    </w:p>
    <w:p w14:paraId="46D66F2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方案针对当前资金短缺、商户承租困难和消费低迷的问题，借鉴参考北京“怀柔区生态城”、深圳“天汇商业”项目等PPP项目相关案例，结合“袁家村”项目等相关商业案例研究，提出“社区合伙人”模式，即通过政府引导、外部资本注入和居民、商户共同参与的方式，尝试打造共享经济的商业生态。不依赖政府财政资金，而是通过股权合作、利润分成机制推动大十字西门商圈复兴。具体方案框架讨论如下：1．资金来源与合作模式。政府通过引导成立“大十字西门商圈复兴基金”（以下简称“复兴基金”），吸引国企、商业地产公司、银行、民间资本共同参与。政府提供政策规划、招商引资与通过保障基金进行一定风险担保，确保参与积极性、推进可行性以及资金来源的多样化。资金通过外部资本投资、银行低息贷款、民间众筹等方式筹集，政府不直接投资但可参与利润分成的同时，大十字西门商圈居民，通过劳动和少量资金投入变身股东，参与街区的利润分配。运营公司负责街区的整体运营，包括招商、管理和品牌推广。政府、外部资本、商户持股平台（居民及商户）各持有部分股份。2．商户参与模式。无产权商户和居民通过劳动+小额投资参与股权，有商铺产权的商户可以以市场价格将房屋使用权折股参与股权或由复兴基金支付店铺租赁费用，通过部分买入、部分持有的方式成为股东。商户和居民也可通过银行低息贷款+政府担保的方式，获得低息资金支持，用于后期采购成本、参与股权等。街区商铺经运营公司基金投入，进行修缮、建设、整合后，由商户经营。3．商户运营模式。提案初步策略为免租金模式。免租金初衷并非单纯地减轻其成本，而是为了通过降低短期的经营负担，促进市场活力和经营的可持续发展。免租金模式意味着基金承担该部分费用，但基金仍需要通过股权分红来回收该部分资金。此外，通过绩效激励与分红挂钩、根据商户的经营业绩调整分红比例、引入灵活的股权和房租混合机制、引入长期合作激励等办法，使得商户能够真正从经营中获益，激发他们的积极性，提升整体效益。4．供应链模式。运营公司搭建统一的供应链平台，成立供应链公司集中供应全街区商户食品原材料，供应链平台为街道唯一食品原材料供应渠道，减少采购成本，提高采购效率。统一采购不仅能确保商品质量，避免食物安全隐患，还能通过批量采购获取优惠价格。方案核心优势在于其创新的融资模式和多方合作机制，能够有效解决当前困扰区域经济发展的关键问题。通过创新性的商业生态建设，不仅促进了区域经济复兴，还提升了区域的市场竞争力，确保了商户的可持续盈利和社区的共同受益。然而，提案仍然存在复兴基金无法保证足够的资金注入，或者外部资本无法长期支持项目，可能会导致资金链断裂，从而影响方案持续实施的风险（相关成本及运营可行性测算如需要，将进行进一步详细测算）以及市场需求低迷、公平性和激励不足的相关风险，影响项目的整体效益。</w:t>
      </w:r>
    </w:p>
    <w:p w14:paraId="751B9EE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2A7D7824">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outlineLvl w:val="0"/>
        <w:rPr>
          <w:rFonts w:hint="eastAsia" w:ascii="Times New Roman" w:hAnsi="Times New Roman" w:eastAsia="仿宋_GB2312" w:cs="方正仿宋_GB2312"/>
          <w:b/>
          <w:bCs/>
          <w:lang w:val="en-US" w:eastAsia="zh-CN"/>
        </w:rPr>
      </w:pPr>
      <w:bookmarkStart w:id="304" w:name="_Toc26171"/>
      <w:bookmarkStart w:id="305" w:name="_Toc2327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八十四</w:t>
      </w:r>
      <w:r>
        <w:rPr>
          <w:rFonts w:hint="eastAsia" w:ascii="Times New Roman" w:hAnsi="Times New Roman" w:eastAsia="仿宋_GB2312" w:cs="方正仿宋_GB2312"/>
          <w:b/>
          <w:bCs/>
          <w:lang w:val="en-US" w:eastAsia="zh-CN"/>
        </w:rPr>
        <w:t>号</w:t>
      </w:r>
      <w:bookmarkEnd w:id="304"/>
      <w:bookmarkEnd w:id="305"/>
    </w:p>
    <w:p w14:paraId="2773485C">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雷　宇</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xml:space="preserve">工作单位：青海拓西文化传媒有限公司 </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联系电话：18697243333</w:t>
      </w:r>
    </w:p>
    <w:p w14:paraId="76EFEEE5">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由：关于在我区设立虚拟产业园区，盘活我区存量资产，壮大现代工业服务业的提案</w:t>
      </w:r>
    </w:p>
    <w:p w14:paraId="3ED34DD6">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虚拟产业园区是利用数字化技术，通过云计算、大数据、互联网等手段来创造一个虚拟的、网络化的产业集聚平台，帮助企业和产业快速发展，并且低成本、高效率地连接到全球资源。与传统的实体园区相比，虚拟产业园区的建设和维护成本大大降低。企业不再需要大量的实体设施，更多的是依托云计算、数据中心等虚拟平台，从而大幅降低了办公场所的租赁、建设等成本。城中区作为西宁市的核心区域，拥有部分闲置或低效利用的产业用地和建筑。通过引入虚拟产业园区，可以将这些存量资产转化为虚拟空间，使其能够为现代工业服务业提供支持，从而助力我省产业“四地”建设，助推我区经济高质量发展。</w:t>
      </w:r>
    </w:p>
    <w:p w14:paraId="035F9FFB">
      <w:pPr>
        <w:keepNext w:val="0"/>
        <w:keepLines w:val="0"/>
        <w:pageBreakBefore w:val="0"/>
        <w:widowControl w:val="0"/>
        <w:kinsoku/>
        <w:wordWrap/>
        <w:overflowPunct/>
        <w:topLinePunct w:val="0"/>
        <w:autoSpaceDE/>
        <w:autoSpaceDN/>
        <w:bidi w:val="0"/>
        <w:adjustRightInd/>
        <w:snapToGrid/>
        <w:spacing w:line="600"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一、盘活闲置资产。1．评估闲置资源：盘点闲置资产，明确哪些可以转型为虚拟园区的基础设施。比如，将闲置办公楼、厂房等改造为共享工作空间或虚拟服务中心。2．空间利用：将闲置场所作为共享办公室、联合办公区或线上服务中心，吸引中小企业和初创公司入驻，提供低成本办公环境。3．基础设施改造：对现有基础设施进行低成本的升级，如引入云服务和智能设备，不必大规模建设。二、构建数字化平台。1．云计算与平台建设：通过租赁云平台（如阿里云、AWS）提供数据存储、计算和行业服务，而不是自行搭建硬件基础设施。利用现成的SaaS平台提供项目管理、ERP、CRM等功能，减少开发成本。2．虚拟服务平台：搭建集成化的虚拟产业园区平台，提供行业定制服务，如资源共享、在线协作工具、智慧管理等，支持企业远程办公和数字化转型。3．小规模试点：在部分闲置资产中进行小规模试点，逐步扩大园区服务，收集反馈优化改进。三、利用合作与共享经济。1．合作伙伴支持：与科技公司、云服务商、行业协会等合作，借助外部资源和技术减少初期投资。通过与大企业合作，可以共同搭建技术平台，分担投资压力。2．政府政策支持：争取地方政府的税收优惠、产业基金等支持，降低园区建设的财政压力。3．资源共享：通过共享经济模式，利用已有的行业资源和服务平台，减少物理基础设施建设的需求。四、低成本市场推广。1．精准营销：通过社交媒体、线上广告、行业论坛等方式进行数字化营销，吸引本地企业入驻，并逐步扩展到全国或国际市场。2．口碑建设：提供优质服务，帮助企业解决痛点，建立品牌口碑，吸引更多企业关注并入驻园区。五、灵活运营与管理。1．分阶段投入：虚拟产业园区的建设可以分阶段进行，从小规模试点开始，通过反馈不断调整和扩展。2．灵活收费模式：可以采用按需收费、按月订阅或共享办公等方式，确保园区的运营资金流动和可持续发展。3．智能化管理：利用自动化工具、数据分析等技术进行园区管理，减少人工成本，提高运营效率。</w:t>
      </w:r>
    </w:p>
    <w:p w14:paraId="276427F7">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eastAsia" w:ascii="Times New Roman" w:hAnsi="Times New Roman" w:eastAsia="仿宋_GB2312" w:cs="方正仿宋_GB2312"/>
          <w:lang w:val="en-US" w:eastAsia="zh-CN"/>
        </w:rPr>
      </w:pPr>
    </w:p>
    <w:p w14:paraId="32042EA7">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06" w:name="_Toc25883"/>
      <w:bookmarkStart w:id="307" w:name="_Toc7848"/>
      <w:bookmarkStart w:id="308" w:name="_Toc24740"/>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八十五</w:t>
      </w:r>
      <w:r>
        <w:rPr>
          <w:rFonts w:hint="eastAsia" w:ascii="Times New Roman" w:hAnsi="Times New Roman" w:eastAsia="仿宋_GB2312" w:cs="方正仿宋_GB2312"/>
          <w:b/>
          <w:bCs/>
          <w:lang w:val="en-US" w:eastAsia="zh-CN"/>
        </w:rPr>
        <w:t>号</w:t>
      </w:r>
      <w:bookmarkEnd w:id="306"/>
      <w:bookmarkEnd w:id="307"/>
      <w:bookmarkEnd w:id="308"/>
    </w:p>
    <w:p w14:paraId="6C25A77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褚小龙</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工作单位：西宁鸿辰广告展览有限公司</w:t>
      </w:r>
    </w:p>
    <w:p w14:paraId="395E03B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联系电话：18697131144</w:t>
      </w:r>
    </w:p>
    <w:p w14:paraId="2075F1FE">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09" w:name="_Toc15812"/>
      <w:r>
        <w:rPr>
          <w:rFonts w:hint="eastAsia" w:ascii="Times New Roman" w:hAnsi="Times New Roman" w:eastAsia="仿宋_GB2312" w:cs="方正仿宋_GB2312"/>
          <w:b/>
          <w:bCs/>
          <w:lang w:val="en-US" w:eastAsia="zh-CN"/>
        </w:rPr>
        <w:t>案　由：关于构建全民反诈体系防范电信网络诈骗的提案</w:t>
      </w:r>
      <w:bookmarkEnd w:id="309"/>
    </w:p>
    <w:p w14:paraId="3807892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信息技术的飞速发展和互联网的普及，电信网络诈骗犯罪日益猖獗，给人民群众的财产安全带来了严重威胁。电信网络诈骗手段不断翻新，作案方式更加隐蔽，涉及范围广泛，打击难度较大。因此，构建全民反诈体系，提高全民防范意识和能力，成为当前刻不容缓的任务。</w:t>
      </w:r>
    </w:p>
    <w:p w14:paraId="2B6813C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加强宣传教育开展多样化的宣传活动，如制作生动有趣的反诈短视频、举办反诈知识讲座、开展社区反诈宣传周等，提高宣传的针对性和实效性。推动反诈宣传进学校、进企业、进社区、进家庭，形成全覆盖的宣传格局。建立反诈教育长效机制，将反诈知识纳入学校教育、职业培训和公民素质教育的重要内容。2．强化部门协作建立健全公安、银行、通信等部门的协同作战机制，加强信息共享和工作联动，形成打击电信网络诈骗的强大合力。明确各部门在反诈工作中的职责，加强对重点领域和关键环节的监管，堵塞管理漏洞。</w:t>
      </w:r>
    </w:p>
    <w:p w14:paraId="149D14B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10" w:name="_Toc22789"/>
      <w:bookmarkStart w:id="311" w:name="_Toc2140"/>
      <w:bookmarkStart w:id="312" w:name="_Toc30372"/>
    </w:p>
    <w:p w14:paraId="168AA8F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八十六</w:t>
      </w:r>
      <w:r>
        <w:rPr>
          <w:rFonts w:hint="eastAsia" w:ascii="Times New Roman" w:hAnsi="Times New Roman" w:eastAsia="仿宋_GB2312" w:cs="方正仿宋_GB2312"/>
          <w:b/>
          <w:bCs/>
          <w:lang w:val="en-US" w:eastAsia="zh-CN"/>
        </w:rPr>
        <w:t>号</w:t>
      </w:r>
      <w:bookmarkEnd w:id="310"/>
      <w:bookmarkEnd w:id="311"/>
      <w:bookmarkEnd w:id="312"/>
    </w:p>
    <w:p w14:paraId="0465330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马生秀</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工作单位：城中区</w:t>
      </w:r>
      <w:r>
        <w:rPr>
          <w:rFonts w:hint="eastAsia" w:eastAsia="仿宋_GB2312" w:cs="方正仿宋_GB2312"/>
          <w:lang w:val="en-US" w:eastAsia="zh-CN"/>
        </w:rPr>
        <w:t>农业</w:t>
      </w:r>
      <w:bookmarkStart w:id="330" w:name="_GoBack"/>
      <w:bookmarkEnd w:id="330"/>
      <w:r>
        <w:rPr>
          <w:rFonts w:hint="eastAsia" w:eastAsia="仿宋_GB2312" w:cs="方正仿宋_GB2312"/>
          <w:lang w:val="en-US" w:eastAsia="zh-CN"/>
        </w:rPr>
        <w:t>农村</w:t>
      </w:r>
      <w:r>
        <w:rPr>
          <w:rFonts w:hint="eastAsia" w:ascii="Times New Roman" w:hAnsi="Times New Roman" w:eastAsia="仿宋_GB2312" w:cs="方正仿宋_GB2312"/>
          <w:lang w:val="en-US" w:eastAsia="zh-CN"/>
        </w:rPr>
        <w:t>局</w:t>
      </w:r>
    </w:p>
    <w:p w14:paraId="3B3A0D79">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联系电话：13997202023</w:t>
      </w:r>
    </w:p>
    <w:p w14:paraId="1CCCF028">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13" w:name="_Toc28048"/>
      <w:r>
        <w:rPr>
          <w:rFonts w:hint="eastAsia" w:ascii="Times New Roman" w:hAnsi="Times New Roman" w:eastAsia="仿宋_GB2312" w:cs="方正仿宋_GB2312"/>
          <w:b/>
          <w:bCs/>
          <w:lang w:val="en-US" w:eastAsia="zh-CN"/>
        </w:rPr>
        <w:t>案　由：关于加强夜市食品安全监督的提案</w:t>
      </w:r>
      <w:bookmarkEnd w:id="313"/>
      <w:r>
        <w:rPr>
          <w:rFonts w:hint="eastAsia" w:ascii="Times New Roman" w:hAnsi="Times New Roman" w:eastAsia="仿宋_GB2312" w:cs="方正仿宋_GB2312"/>
          <w:b/>
          <w:bCs/>
          <w:lang w:val="en-US" w:eastAsia="zh-CN"/>
        </w:rPr>
        <w:t xml:space="preserve"> </w:t>
      </w:r>
    </w:p>
    <w:p w14:paraId="4A12286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俗话说，“病从口入，疾从食来”，很多疾病的发生都和饮食有一定关系。食品安全关系到人们的身体健康和生命安全，同时也关系到经济社会和谐和稳定，新《食品安全法》实施以来，省、市、区政府对食品安全高度重视，同时采取了一系列措施，取得了良好的成效。近年来随着激励创新创业经济发展政策的推进，夜市兴起，其中各种美食受到了广大市民和外来游客的青睐，但是一些饮食摊位受面积、设备的限制，摊主对炊具、食材随意存放，缺乏对食品安全保护的意识，尤其对使用完的锅碗瓢盆、佐料，打烊后将剩余的佐料（油泼辣子、蒜泥）等直接放在露天的操作台下的地面上，无任何的遮盖措施，第二天继续食用。这种食材明显存在着食品安全隐患</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未做任何防腐、防蝇、防鼠、防虫、防尘的措施，自来水设置点太少，摊主不能保证洗涤餐具、抹布的完全清洁，污水、垃圾的存放也不规范，这些都存在食品安全隐患。</w:t>
      </w:r>
    </w:p>
    <w:p w14:paraId="6B0E8FF3">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1．进一步加大商业步行街烧烤摊位对食品安全的监督管理力度和食品安全法的宣传力度。</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．对污水以及垃圾采取封闭式的污水桶和封闭式的垃圾桶或垃圾袋储存垃圾并及时清理。为让消费者吃的安全、吃的放心，禁止病从口入，还需守住舌尖上的食品安全，防止病从口入。</w:t>
      </w:r>
    </w:p>
    <w:p w14:paraId="4BF5F00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p>
    <w:p w14:paraId="517C7448">
      <w:pPr>
        <w:keepNext w:val="0"/>
        <w:keepLines w:val="0"/>
        <w:pageBreakBefore w:val="0"/>
        <w:widowControl w:val="0"/>
        <w:kinsoku/>
        <w:wordWrap/>
        <w:overflowPunct/>
        <w:topLinePunct w:val="0"/>
        <w:autoSpaceDE/>
        <w:autoSpaceDN/>
        <w:bidi w:val="0"/>
        <w:adjustRightInd/>
        <w:snapToGrid/>
        <w:spacing w:line="576" w:lineRule="exact"/>
        <w:ind w:left="0"/>
        <w:jc w:val="center"/>
        <w:textAlignment w:val="auto"/>
        <w:outlineLvl w:val="0"/>
        <w:rPr>
          <w:rFonts w:hint="eastAsia" w:ascii="Times New Roman" w:hAnsi="Times New Roman" w:eastAsia="仿宋_GB2312" w:cs="方正仿宋_GB2312"/>
          <w:b/>
          <w:bCs/>
          <w:lang w:val="en-US" w:eastAsia="zh-CN"/>
        </w:rPr>
      </w:pPr>
      <w:bookmarkStart w:id="314" w:name="_Toc26347"/>
      <w:bookmarkStart w:id="315" w:name="_Toc30810"/>
      <w:bookmarkStart w:id="316" w:name="_Toc3194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八十七</w:t>
      </w:r>
      <w:r>
        <w:rPr>
          <w:rFonts w:hint="eastAsia" w:ascii="Times New Roman" w:hAnsi="Times New Roman" w:eastAsia="仿宋_GB2312" w:cs="方正仿宋_GB2312"/>
          <w:b/>
          <w:bCs/>
          <w:lang w:val="en-US" w:eastAsia="zh-CN"/>
        </w:rPr>
        <w:t>号</w:t>
      </w:r>
      <w:bookmarkEnd w:id="314"/>
      <w:bookmarkEnd w:id="315"/>
      <w:bookmarkEnd w:id="316"/>
    </w:p>
    <w:p w14:paraId="746FC464">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张玮华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 xml:space="preserve">青海元点教育咨询服务有限公司     </w:t>
      </w:r>
    </w:p>
    <w:p w14:paraId="34243A30">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联系电话：15597013499</w:t>
      </w:r>
    </w:p>
    <w:p w14:paraId="05BE691B">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outlineLvl w:val="0"/>
        <w:rPr>
          <w:rFonts w:hint="eastAsia" w:ascii="Times New Roman" w:hAnsi="Times New Roman" w:eastAsia="仿宋_GB2312" w:cs="方正仿宋_GB2312"/>
          <w:b/>
          <w:bCs/>
          <w:lang w:val="en-US" w:eastAsia="zh-CN"/>
        </w:rPr>
      </w:pPr>
      <w:bookmarkStart w:id="317" w:name="_Toc22561"/>
      <w:r>
        <w:rPr>
          <w:rFonts w:hint="eastAsia" w:ascii="Times New Roman" w:hAnsi="Times New Roman" w:eastAsia="仿宋_GB2312" w:cs="方正仿宋_GB2312"/>
          <w:b/>
          <w:bCs/>
          <w:lang w:val="en-US" w:eastAsia="zh-CN"/>
        </w:rPr>
        <w:t>案　由：关于推进西宁市城中区电动摩托车充电场地和设备建设的提案</w:t>
      </w:r>
      <w:bookmarkEnd w:id="317"/>
    </w:p>
    <w:p w14:paraId="05D9A5AF">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环保意识的增强和电动摩托车技术的进步，电动摩托车已成为越来越多市民的出行选择。然而，西宁市城中区电动摩托车充电设施建设相对存在充电桩数量不足、布局不合理、管理不规范等问题，也给市民出行带来不便的同时也存在很大安全隐患问题。</w:t>
      </w:r>
      <w:r>
        <w:rPr>
          <w:rFonts w:hint="eastAsia" w:eastAsia="仿宋_GB2312" w:cs="方正仿宋_GB2312"/>
          <w:b/>
          <w:bCs/>
          <w:lang w:val="en-US" w:eastAsia="zh-CN"/>
        </w:rPr>
        <w:t>一是</w:t>
      </w:r>
      <w:r>
        <w:rPr>
          <w:rFonts w:hint="eastAsia" w:ascii="Times New Roman" w:hAnsi="Times New Roman" w:eastAsia="仿宋_GB2312" w:cs="方正仿宋_GB2312"/>
          <w:lang w:val="en-US" w:eastAsia="zh-CN"/>
        </w:rPr>
        <w:t>充电桩数量不足</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城中区电动摩托车保有量逐年增加，但充电桩数量增长缓慢，无法满足市民日常充电需求，尤其是在老旧小区、商业街区等人口密集区域，充电难问题尤为突出。</w:t>
      </w:r>
      <w:r>
        <w:rPr>
          <w:rFonts w:hint="eastAsia" w:eastAsia="仿宋_GB2312" w:cs="方正仿宋_GB2312"/>
          <w:b/>
          <w:bCs/>
          <w:lang w:val="en-US" w:eastAsia="zh-CN"/>
        </w:rPr>
        <w:t>二是</w:t>
      </w:r>
      <w:r>
        <w:rPr>
          <w:rFonts w:hint="eastAsia" w:ascii="Times New Roman" w:hAnsi="Times New Roman" w:eastAsia="仿宋_GB2312" w:cs="方正仿宋_GB2312"/>
          <w:lang w:val="en-US" w:eastAsia="zh-CN"/>
        </w:rPr>
        <w:t>布局不合理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现有充电桩分布不均，部分区域充电桩过于集中，而另一些区域则出现“充电荒”现象，导致资源浪费和市民充电不便。</w:t>
      </w:r>
      <w:r>
        <w:rPr>
          <w:rFonts w:hint="eastAsia" w:eastAsia="仿宋_GB2312" w:cs="方正仿宋_GB2312"/>
          <w:b/>
          <w:bCs/>
          <w:lang w:val="en-US" w:eastAsia="zh-CN"/>
        </w:rPr>
        <w:t>三是</w:t>
      </w:r>
      <w:r>
        <w:rPr>
          <w:rFonts w:hint="eastAsia" w:ascii="Times New Roman" w:hAnsi="Times New Roman" w:eastAsia="仿宋_GB2312" w:cs="方正仿宋_GB2312"/>
          <w:lang w:val="en-US" w:eastAsia="zh-CN"/>
        </w:rPr>
        <w:t>因充电场地和设备不足问题，很多电动摩托用户把电池拿回家充，这就存在着非常大的安全隐患，国内这样的事故不在少数，且一发生就很容易完成人身伤害。</w:t>
      </w:r>
    </w:p>
    <w:p w14:paraId="6A9B29B9">
      <w:pPr>
        <w:keepNext w:val="0"/>
        <w:keepLines w:val="0"/>
        <w:pageBreakBefore w:val="0"/>
        <w:widowControl w:val="0"/>
        <w:kinsoku/>
        <w:wordWrap/>
        <w:overflowPunct/>
        <w:topLinePunct w:val="0"/>
        <w:autoSpaceDE/>
        <w:autoSpaceDN/>
        <w:bidi w:val="0"/>
        <w:adjustRightInd/>
        <w:snapToGrid/>
        <w:spacing w:line="576" w:lineRule="exact"/>
        <w:ind w:left="0"/>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1．科学规划布局，加大建设力度</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建议将电动摩托车充电设施建设纳入城市基础设施建设规划，制定专项规划，明确建设目标、布局方案和推进计划。加大对充电设施建设的资金投入，鼓励社会资本参与，形成多元化投资格局。优先在老旧小区、商业街区、公共停车场等区域建设充电桩，并合理设置快充和慢充比例，满足不同用户需求。2．加强规范管理，提升服务质量</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制定充电设施建设、运营、维护等相关标准，规范市场秩序，保障充电安全。加强对充电设施运营企业的监管，督促其做好设备维护、故障排查、应急处置等工作，提升服务质量。鼓励开发智能充电平台，实现充电桩位置查询、预约充电、在线支付等功能，方便市民使用。3．加大宣传力度，提高市民认知</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通过多种渠道宣传电动摩托车充电设施建设的重要意义，提高市民对充电设施建设的认知度和支持度。引导市民安全、规范使用充电设施，共同维护充电环境。</w:t>
      </w:r>
    </w:p>
    <w:p w14:paraId="3E11BD5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67C7665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18" w:name="_Toc19326"/>
      <w:bookmarkStart w:id="319" w:name="_Toc2997"/>
      <w:bookmarkStart w:id="320" w:name="_Toc9242"/>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八十八</w:t>
      </w:r>
      <w:r>
        <w:rPr>
          <w:rFonts w:hint="eastAsia" w:ascii="Times New Roman" w:hAnsi="Times New Roman" w:eastAsia="仿宋_GB2312" w:cs="方正仿宋_GB2312"/>
          <w:b/>
          <w:bCs/>
          <w:lang w:val="en-US" w:eastAsia="zh-CN"/>
        </w:rPr>
        <w:t>号</w:t>
      </w:r>
      <w:bookmarkEnd w:id="318"/>
      <w:bookmarkEnd w:id="319"/>
      <w:bookmarkEnd w:id="320"/>
    </w:p>
    <w:p w14:paraId="4E3B256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关　颖</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工作单位：民革西宁市委员会</w:t>
      </w:r>
    </w:p>
    <w:p w14:paraId="2587C26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联系电话：13997272117</w:t>
      </w:r>
    </w:p>
    <w:p w14:paraId="6525723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商露扬</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工作单位：西宁市体育局</w:t>
      </w:r>
      <w:r>
        <w:rPr>
          <w:rFonts w:hint="eastAsia" w:ascii="Times New Roman" w:hAnsi="Times New Roman" w:eastAsia="仿宋_GB2312" w:cs="方正仿宋_GB2312"/>
          <w:lang w:val="en-US" w:eastAsia="zh-CN"/>
        </w:rPr>
        <w:tab/>
      </w:r>
    </w:p>
    <w:p w14:paraId="19E9A09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联系电话：13897630996</w:t>
      </w:r>
    </w:p>
    <w:p w14:paraId="0BE05A98">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孙　静</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工作单位：西宁市民宗委</w:t>
      </w:r>
      <w:r>
        <w:rPr>
          <w:rFonts w:hint="eastAsia" w:ascii="Times New Roman" w:hAnsi="Times New Roman" w:eastAsia="仿宋_GB2312" w:cs="方正仿宋_GB2312"/>
          <w:lang w:val="en-US" w:eastAsia="zh-CN"/>
        </w:rPr>
        <w:tab/>
      </w:r>
    </w:p>
    <w:p w14:paraId="2F4D80B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联系电话：13369789898</w:t>
      </w:r>
    </w:p>
    <w:p w14:paraId="2661B42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赵　明</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工作单位：民盟西宁市委员会</w:t>
      </w:r>
      <w:r>
        <w:rPr>
          <w:rFonts w:hint="eastAsia" w:ascii="Times New Roman" w:hAnsi="Times New Roman" w:eastAsia="仿宋_GB2312" w:cs="方正仿宋_GB2312"/>
          <w:lang w:val="en-US" w:eastAsia="zh-CN"/>
        </w:rPr>
        <w:tab/>
      </w:r>
    </w:p>
    <w:p w14:paraId="77AE15B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联系电话：13997485777</w:t>
      </w:r>
    </w:p>
    <w:p w14:paraId="78203637">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　　　　李　漾</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工作单位：青海省红十字医院</w:t>
      </w:r>
      <w:r>
        <w:rPr>
          <w:rFonts w:hint="eastAsia" w:ascii="Times New Roman" w:hAnsi="Times New Roman" w:eastAsia="仿宋_GB2312" w:cs="方正仿宋_GB2312"/>
          <w:lang w:val="en-US" w:eastAsia="zh-CN"/>
        </w:rPr>
        <w:tab/>
      </w:r>
    </w:p>
    <w:p w14:paraId="63A5B95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联系电话：13897650825</w:t>
      </w:r>
    </w:p>
    <w:p w14:paraId="317923B8">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21" w:name="_Toc31503"/>
      <w:r>
        <w:rPr>
          <w:rFonts w:hint="eastAsia" w:ascii="Times New Roman" w:hAnsi="Times New Roman" w:eastAsia="仿宋_GB2312" w:cs="方正仿宋_GB2312"/>
          <w:b/>
          <w:bCs/>
          <w:lang w:val="en-US" w:eastAsia="zh-CN"/>
        </w:rPr>
        <w:t>案　由：关于加强口袋公园建设提升我区城市品质的提案</w:t>
      </w:r>
      <w:bookmarkEnd w:id="321"/>
    </w:p>
    <w:p w14:paraId="70A04B8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些年来，根据全市工作安排，城中区见缝插针地“留白增绿”，在有限的土地资源上建设了越来越多的“口袋公园”，《西宁市国土空间总体规划（2021—2035年）》提出构建多级城市公园体系，优先补充湟水、南北川河两侧、主城核心区的公园绿地；结合十五分钟生活圈，完善社区级公园建设；以“见缝插针”的方式增加口袋公园，实现“300米见绿，500米见园”。</w:t>
      </w:r>
    </w:p>
    <w:p w14:paraId="60CE2286">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口袋公园设计要以人为本，满足不同群体需求。一是要落实城市国土空间规划，统一规划，均衡布局，力争做到“300米见绿，500米见园”，使群众能够充分享受到城市建设的便利，感受城市品质的提升；二是功能上满足多样化需求，设置老人休闲区、儿童游乐区、娱乐健身区、公共停车区等，最大限度发挥口袋公园的功能，特别是在空间较为充足的地方设置公共停车场，有效解决城市停车难的问题；三是公园的选址可结合老旧小区改造，设计可采用海绵城市的理念，选用透水性强的铺装材料，布局低洼绿地、景观水池蓄水，通过管道与城市的排水系统连通，不仅打造丰富的园林景观，更能有效缓解夏季城市的内涝问题。2．口袋公园建设要体现文化元素，凸显地方特色。一是体现历史文化。几千年历史变迁中孕育形成了辉煌灿烂的河湟文化，可在口袋公园建设中通过建设文化长廊、文化墙、名人雕塑等景观小品，向群众普及丰富的历史文化；二是体现红色文化。以城中区现有红色文化为主线，将小高陵、两弹一星等精神呈现其中；三是体现民族民俗文化。在口袋公园设计中，可结合铸牢中华民族共同体意识创建、青绣等非遗技艺通过多种呈现形式。3．口袋公园管理要系统规范，避免重建轻管。口袋公园中的绿化景观、铺装道路、休闲设施等都需要日常的维护管理，要主动纳入城市管理体系。政府不仅要有建设资金的保障，更要落实日常管理资金，使公园建设后能够长久的发挥社会效益和生态效益，避免重建轻管、只建不管，这样口袋公园建设才能真正成为我区惠民利民的民生工程，成为助力城市提档升级的品质工程。</w:t>
      </w:r>
    </w:p>
    <w:p w14:paraId="600A9F1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p>
    <w:p w14:paraId="71E9C997">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Times New Roman" w:hAnsi="Times New Roman" w:eastAsia="仿宋_GB2312" w:cs="方正仿宋_GB2312"/>
          <w:b/>
          <w:bCs/>
          <w:lang w:val="en-US" w:eastAsia="zh-CN"/>
        </w:rPr>
      </w:pPr>
      <w:bookmarkStart w:id="322" w:name="_Toc1140"/>
      <w:bookmarkStart w:id="323" w:name="_Toc29145"/>
      <w:bookmarkStart w:id="324" w:name="_Toc14463"/>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八十九</w:t>
      </w:r>
      <w:r>
        <w:rPr>
          <w:rFonts w:hint="eastAsia" w:ascii="Times New Roman" w:hAnsi="Times New Roman" w:eastAsia="仿宋_GB2312" w:cs="方正仿宋_GB2312"/>
          <w:b/>
          <w:bCs/>
          <w:lang w:val="en-US" w:eastAsia="zh-CN"/>
        </w:rPr>
        <w:t>号</w:t>
      </w:r>
      <w:bookmarkEnd w:id="322"/>
      <w:bookmarkEnd w:id="323"/>
      <w:bookmarkEnd w:id="324"/>
    </w:p>
    <w:p w14:paraId="49C4643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成　旭</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工作单位：青海铭辰文化传播有限公司</w:t>
      </w:r>
    </w:p>
    <w:p w14:paraId="1FCEC1F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联系电话：18797113088</w:t>
      </w:r>
    </w:p>
    <w:p w14:paraId="51AB3393">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bookmarkStart w:id="325" w:name="_Toc8303"/>
      <w:r>
        <w:rPr>
          <w:rFonts w:hint="eastAsia" w:ascii="Times New Roman" w:hAnsi="Times New Roman" w:eastAsia="仿宋_GB2312" w:cs="方正仿宋_GB2312"/>
          <w:b/>
          <w:bCs/>
          <w:lang w:val="en-US" w:eastAsia="zh-CN"/>
        </w:rPr>
        <w:t>案　由：关于建立教育行业政企合作机制的提案</w:t>
      </w:r>
      <w:bookmarkEnd w:id="325"/>
    </w:p>
    <w:p w14:paraId="7930BC14">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社会经济的快速发展，教育行业在推动人才培养和社会进步中的作用日益凸显。然而，教育资源的分布不均、教育质量参差不齐、教育技术与时代发展脱节等问题依然存在。政府作为教育的主导者，肩负着政策制定和资源调配的责任，而企业则拥有先进的技术、资金和市场运营经验。建立政企合作机制，能够有效整合双方优势，推动教育行业的创新发展，提升教育质量，促进教育公平。</w:t>
      </w:r>
    </w:p>
    <w:p w14:paraId="1FDB459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政策支持与引导。政府应出台相关政策，鼓励企业参与教育行业的发展，特别是在教育信息化、职业教育、终身教育等领域。制定税收优惠、资金补贴等激励措施，吸引企业投资教育行业。建立政企合作的长效机制，明确双方的责任与义务，确保合作的可持续性。2．教育信息化建设。政府与企业合作，推动教育信息化的基础设施建设，特别是在偏远地区和农村地区，确保网络覆盖和硬件设备的普及。企业提供先进的教育技术解决方案，如智慧课堂、在线教育平台、人工智能辅助教学等，帮助学校提升教学效率。政府与企业共同开发教育大数据平台，实现教育资源的共享与优化配置。3．校外教育与校企合作。政府引导企业与各级各类青少年校外教育服务单位，开展“订单式”运营服务，根据育人导向定制课程，运用师资优势及信息优势辅助政府培养多能型人才。</w:t>
      </w:r>
    </w:p>
    <w:p w14:paraId="54119219">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bookmarkStart w:id="326" w:name="_Toc4688"/>
      <w:bookmarkStart w:id="327" w:name="_Toc22031"/>
      <w:bookmarkStart w:id="328" w:name="_Toc1440"/>
    </w:p>
    <w:p w14:paraId="0C92C64B">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九十</w:t>
      </w:r>
      <w:r>
        <w:rPr>
          <w:rFonts w:hint="eastAsia" w:ascii="Times New Roman" w:hAnsi="Times New Roman" w:eastAsia="仿宋_GB2312" w:cs="方正仿宋_GB2312"/>
          <w:b/>
          <w:bCs/>
          <w:lang w:val="en-US" w:eastAsia="zh-CN"/>
        </w:rPr>
        <w:t>号</w:t>
      </w:r>
      <w:bookmarkEnd w:id="326"/>
      <w:bookmarkEnd w:id="327"/>
      <w:bookmarkEnd w:id="328"/>
    </w:p>
    <w:p w14:paraId="40A1FD4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范　崟</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 xml:space="preserve">青海秉胜再生资源开发有限公司 </w:t>
      </w:r>
    </w:p>
    <w:p w14:paraId="1D97692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联系电话：18997131188</w:t>
      </w:r>
    </w:p>
    <w:p w14:paraId="22150CE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仿宋_GB2312" w:cs="方正仿宋_GB2312"/>
          <w:b/>
          <w:bCs/>
          <w:lang w:val="en-US" w:eastAsia="zh-CN"/>
        </w:rPr>
      </w:pPr>
      <w:bookmarkStart w:id="329" w:name="_Toc24653"/>
      <w:r>
        <w:rPr>
          <w:rFonts w:hint="eastAsia" w:ascii="Times New Roman" w:hAnsi="Times New Roman" w:eastAsia="仿宋_GB2312" w:cs="方正仿宋_GB2312"/>
          <w:b/>
          <w:bCs/>
          <w:lang w:val="en-US" w:eastAsia="zh-CN"/>
        </w:rPr>
        <w:t>案　由：关于加强西宁市城中区用电安全的提案</w:t>
      </w:r>
      <w:bookmarkEnd w:id="329"/>
    </w:p>
    <w:p w14:paraId="1FFC2D9D">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随着青海省西宁市经济的快速发展和城市化进程的加快，电力需求逐年增加，城中区作为主城区，老旧小区更加严重，用电安全问题日益凸显。用电安全事关人民群众的生命财产安全和社会稳定。希望通过政府、企业和市民的共同努力，进一步提升西宁市的用电安全管理水平，为市民创造一个安全、稳定的用电环境，确保人民群众的生命财产安全和社会稳定。近年来，西宁市发生多起因用电不当引发的火灾、触电等安全事故，严重威胁人民群众的生命财产安全。尽管相关部门已采取一系列措施，但在用电安全管理方面仍存在以下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老旧小区电力设施老化：部分老旧小区的电力线路、配电设备年久失修，存在较大安全隐患。</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用电安全意识薄弱：部分居民和企业对用电安全知识了解不足，违规用电现象较为普遍。</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监管力度不足：电力设施的安全检查频次较低，部分隐患未能及时发现和整改。四是应急机制不完善：在突发用电安全事故时，应急响应和处置能力有待提升。</w:t>
      </w:r>
    </w:p>
    <w:p w14:paraId="5390B11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default" w:ascii="Times New Roman" w:hAnsi="Times New Roman" w:eastAsia="仿宋_GB2312" w:cs="Times New Roman"/>
          <w:lang w:val="en-US" w:eastAsia="zh-CN"/>
        </w:rPr>
        <w:t>1．</w:t>
      </w:r>
      <w:r>
        <w:rPr>
          <w:rFonts w:hint="eastAsia" w:ascii="Times New Roman" w:hAnsi="Times New Roman" w:eastAsia="仿宋_GB2312" w:cs="方正仿宋_GB2312"/>
          <w:lang w:val="en-US" w:eastAsia="zh-CN"/>
        </w:rPr>
        <w:t>加快老旧小区电力设施改造。政府应加大对老旧小区电力设施的改造力度，优先安排资金用于更换老化的电线、配电箱等设备，确保电力设施安全运行</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建立电力设施定期检查机制，确保老旧小区的电力设施得到及时维护和更新。</w:t>
      </w:r>
      <w:r>
        <w:rPr>
          <w:rFonts w:hint="eastAsia" w:eastAsia="仿宋_GB2312" w:cs="方正仿宋_GB2312"/>
          <w:lang w:val="en-US" w:eastAsia="zh-CN"/>
        </w:rPr>
        <w:t>2.</w:t>
      </w:r>
      <w:r>
        <w:rPr>
          <w:rFonts w:hint="eastAsia" w:ascii="Times New Roman" w:hAnsi="Times New Roman" w:eastAsia="仿宋_GB2312" w:cs="方正仿宋_GB2312"/>
          <w:lang w:val="en-US" w:eastAsia="zh-CN"/>
        </w:rPr>
        <w:t>加强用电安全宣传教育。通过社区宣传、媒体推广、学校教育等多种渠道，普及用电安全知识，提高居民和企业的安全用电意识</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定期组织用电安全培训，特别是针对企业、学校、医院等重点单位，确保相关人员掌握基本的用电安全技能。</w:t>
      </w:r>
      <w:r>
        <w:rPr>
          <w:rFonts w:hint="eastAsia" w:eastAsia="仿宋_GB2312" w:cs="方正仿宋_GB2312"/>
          <w:lang w:val="en-US" w:eastAsia="zh-CN"/>
        </w:rPr>
        <w:t>3</w:t>
      </w:r>
      <w:r>
        <w:rPr>
          <w:rFonts w:hint="eastAsia" w:ascii="Times New Roman" w:hAnsi="Times New Roman" w:eastAsia="仿宋_GB2312" w:cs="方正仿宋_GB2312"/>
          <w:lang w:val="en-US" w:eastAsia="zh-CN"/>
        </w:rPr>
        <w:t>．强化用电安全监</w:t>
      </w:r>
      <w:r>
        <w:rPr>
          <w:rFonts w:hint="eastAsia" w:eastAsia="仿宋_GB2312" w:cs="方正仿宋_GB2312"/>
          <w:lang w:val="en-US" w:eastAsia="zh-CN"/>
        </w:rPr>
        <w:t>督</w:t>
      </w:r>
      <w:r>
        <w:rPr>
          <w:rFonts w:hint="eastAsia" w:ascii="Times New Roman" w:hAnsi="Times New Roman" w:eastAsia="仿宋_GB2312" w:cs="方正仿宋_GB2312"/>
          <w:lang w:val="en-US" w:eastAsia="zh-CN"/>
        </w:rPr>
        <w:t>。建立用电安全举报机制，鼓励市民举报违规用电行为，形成全社会共同参与的安全监管氛围。</w:t>
      </w:r>
    </w:p>
    <w:p w14:paraId="14F5AC1E">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p>
    <w:p w14:paraId="2433AFCB">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九十一</w:t>
      </w:r>
      <w:r>
        <w:rPr>
          <w:rFonts w:hint="eastAsia" w:ascii="Times New Roman" w:hAnsi="Times New Roman" w:eastAsia="仿宋_GB2312" w:cs="方正仿宋_GB2312"/>
          <w:b/>
          <w:bCs/>
          <w:lang w:val="en-US" w:eastAsia="zh-CN"/>
        </w:rPr>
        <w:t>号</w:t>
      </w:r>
    </w:p>
    <w:p w14:paraId="5562EC2B">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spacing w:val="-6"/>
          <w:sz w:val="32"/>
          <w:lang w:val="en-US" w:eastAsia="zh-CN"/>
        </w:rPr>
      </w:pPr>
      <w:r>
        <w:rPr>
          <w:rFonts w:hint="eastAsia" w:ascii="Times New Roman" w:hAnsi="Times New Roman" w:eastAsia="仿宋_GB2312" w:cs="方正仿宋_GB2312"/>
          <w:b/>
          <w:bCs/>
          <w:lang w:val="en-US" w:eastAsia="zh-CN"/>
        </w:rPr>
        <w:t>提案人：</w:t>
      </w:r>
      <w:r>
        <w:rPr>
          <w:rFonts w:hint="eastAsia" w:eastAsia="仿宋_GB2312" w:cs="方正仿宋_GB2312"/>
          <w:lang w:val="en-US" w:eastAsia="zh-CN"/>
        </w:rPr>
        <w:t>王生鑫</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w:t>
      </w:r>
      <w:r>
        <w:rPr>
          <w:rFonts w:hint="eastAsia" w:ascii="Times New Roman" w:hAnsi="Times New Roman" w:eastAsia="仿宋_GB2312" w:cs="方正仿宋_GB2312"/>
          <w:spacing w:val="-6"/>
          <w:sz w:val="32"/>
          <w:lang w:val="en-US" w:eastAsia="zh-CN"/>
        </w:rPr>
        <w:t>青海</w:t>
      </w:r>
      <w:r>
        <w:rPr>
          <w:rFonts w:hint="eastAsia" w:eastAsia="仿宋_GB2312" w:cs="方正仿宋_GB2312"/>
          <w:spacing w:val="-6"/>
          <w:sz w:val="32"/>
          <w:lang w:val="en-US" w:eastAsia="zh-CN"/>
        </w:rPr>
        <w:t>百合园有限公司总经理</w:t>
      </w:r>
      <w:r>
        <w:rPr>
          <w:rFonts w:hint="eastAsia" w:ascii="Times New Roman" w:hAnsi="Times New Roman" w:eastAsia="仿宋_GB2312" w:cs="方正仿宋_GB2312"/>
          <w:spacing w:val="-6"/>
          <w:sz w:val="32"/>
          <w:lang w:val="en-US" w:eastAsia="zh-CN"/>
        </w:rPr>
        <w:t xml:space="preserve"> </w:t>
      </w:r>
    </w:p>
    <w:p w14:paraId="4A581B3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w:t>
      </w:r>
      <w:r>
        <w:rPr>
          <w:rFonts w:hint="eastAsia" w:eastAsia="仿宋_GB2312" w:cs="方正仿宋_GB2312"/>
          <w:lang w:val="en-US" w:eastAsia="zh-CN"/>
        </w:rPr>
        <w:t>13997053982</w:t>
      </w:r>
    </w:p>
    <w:p w14:paraId="2E6C6B9F">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w:t>
      </w:r>
      <w:r>
        <w:rPr>
          <w:rFonts w:hint="eastAsia" w:eastAsia="仿宋_GB2312" w:cs="方正仿宋_GB2312"/>
          <w:b/>
          <w:bCs/>
          <w:lang w:val="en-US" w:eastAsia="zh-CN"/>
        </w:rPr>
        <w:t>加大</w:t>
      </w:r>
      <w:r>
        <w:rPr>
          <w:rFonts w:hint="eastAsia" w:ascii="Times New Roman" w:hAnsi="Times New Roman" w:eastAsia="仿宋_GB2312" w:cs="方正仿宋_GB2312"/>
          <w:b/>
          <w:bCs/>
          <w:lang w:val="en-US" w:eastAsia="zh-CN"/>
        </w:rPr>
        <w:t>开发总寨源旅游区</w:t>
      </w:r>
      <w:r>
        <w:rPr>
          <w:rFonts w:hint="eastAsia" w:eastAsia="仿宋_GB2312" w:cs="方正仿宋_GB2312"/>
          <w:b/>
          <w:bCs/>
          <w:lang w:val="en-US" w:eastAsia="zh-CN"/>
        </w:rPr>
        <w:t>力度</w:t>
      </w:r>
      <w:r>
        <w:rPr>
          <w:rFonts w:hint="eastAsia" w:ascii="Times New Roman" w:hAnsi="Times New Roman" w:eastAsia="仿宋_GB2312" w:cs="方正仿宋_GB2312"/>
          <w:b/>
          <w:bCs/>
          <w:lang w:val="en-US" w:eastAsia="zh-CN"/>
        </w:rPr>
        <w:t>的提案</w:t>
      </w:r>
    </w:p>
    <w:p w14:paraId="15901897">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近年来，随着经济社会的发展，城市步伐的加快，越来越多的人</w:t>
      </w:r>
      <w:r>
        <w:rPr>
          <w:rFonts w:hint="eastAsia" w:eastAsia="仿宋_GB2312" w:cs="方正仿宋_GB2312"/>
          <w:lang w:val="en-US" w:eastAsia="zh-CN"/>
        </w:rPr>
        <w:t>需要</w:t>
      </w:r>
      <w:r>
        <w:rPr>
          <w:rFonts w:hint="eastAsia" w:ascii="Times New Roman" w:hAnsi="Times New Roman" w:eastAsia="仿宋_GB2312" w:cs="方正仿宋_GB2312"/>
          <w:lang w:val="en-US" w:eastAsia="zh-CN"/>
        </w:rPr>
        <w:t>找个可以休闲、娱乐、游览、观光、度假的场所。城中区总寨源旅游区可以说是个最佳的地方</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有山有景、有田园采摘、有滑雪场</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是一个田园化</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自然化的景地。但景区开发力度不足，没有很好的利用这片景区，存在以下问题：</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道路环境不好，存在交通信号、标志、设施不全，且坡陡、交叉和急弯多，特别是在雪、雨、雾等极端恶劣气候条件下，容易</w:t>
      </w:r>
      <w:r>
        <w:rPr>
          <w:rFonts w:hint="eastAsia" w:eastAsia="仿宋_GB2312" w:cs="方正仿宋_GB2312"/>
          <w:lang w:val="en-US" w:eastAsia="zh-CN"/>
        </w:rPr>
        <w:t>影响</w:t>
      </w:r>
      <w:r>
        <w:rPr>
          <w:rFonts w:hint="eastAsia" w:ascii="Times New Roman" w:hAnsi="Times New Roman" w:eastAsia="仿宋_GB2312" w:cs="方正仿宋_GB2312"/>
          <w:lang w:val="en-US" w:eastAsia="zh-CN"/>
        </w:rPr>
        <w:t>驾驶员</w:t>
      </w:r>
      <w:r>
        <w:rPr>
          <w:rFonts w:hint="eastAsia" w:eastAsia="仿宋_GB2312" w:cs="方正仿宋_GB2312"/>
          <w:lang w:val="en-US" w:eastAsia="zh-CN"/>
        </w:rPr>
        <w:t>的</w:t>
      </w:r>
      <w:r>
        <w:rPr>
          <w:rFonts w:hint="eastAsia" w:ascii="Times New Roman" w:hAnsi="Times New Roman" w:eastAsia="仿宋_GB2312" w:cs="方正仿宋_GB2312"/>
          <w:lang w:val="en-US" w:eastAsia="zh-CN"/>
        </w:rPr>
        <w:t>视线。</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总寨源产业链条单一，群众知晓度也很低，服务设施不完善</w:t>
      </w:r>
      <w:r>
        <w:rPr>
          <w:rFonts w:hint="eastAsia" w:eastAsia="仿宋_GB2312" w:cs="方正仿宋_GB2312"/>
          <w:lang w:val="en-US" w:eastAsia="zh-CN"/>
        </w:rPr>
        <w:t>。</w:t>
      </w:r>
    </w:p>
    <w:p w14:paraId="475C9FA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default" w:ascii="Times New Roman" w:hAnsi="Times New Roman" w:eastAsia="仿宋_GB2312" w:cs="Times New Roman"/>
          <w:lang w:val="en-US" w:eastAsia="zh-CN"/>
        </w:rPr>
        <w:t>1．</w:t>
      </w:r>
      <w:r>
        <w:rPr>
          <w:rFonts w:hint="eastAsia" w:ascii="Times New Roman" w:hAnsi="Times New Roman" w:eastAsia="仿宋_GB2312" w:cs="方正仿宋_GB2312"/>
          <w:lang w:val="en-US" w:eastAsia="zh-CN"/>
        </w:rPr>
        <w:t>加大对总寨源旅游区的投入，加强景区基础设施建设，提升景区服务质量。</w:t>
      </w:r>
      <w:r>
        <w:rPr>
          <w:rFonts w:hint="eastAsia" w:eastAsia="仿宋_GB2312" w:cs="Times New Roman"/>
          <w:lang w:val="en-US" w:eastAsia="zh-CN"/>
        </w:rPr>
        <w:t>2</w:t>
      </w:r>
      <w:r>
        <w:rPr>
          <w:rFonts w:hint="default" w:ascii="Times New Roman" w:hAnsi="Times New Roman" w:eastAsia="仿宋_GB2312" w:cs="Times New Roman"/>
          <w:lang w:val="en-US" w:eastAsia="zh-CN"/>
        </w:rPr>
        <w:t>．</w:t>
      </w:r>
      <w:r>
        <w:rPr>
          <w:rFonts w:hint="eastAsia" w:ascii="Times New Roman" w:hAnsi="Times New Roman" w:eastAsia="仿宋_GB2312" w:cs="方正仿宋_GB2312"/>
          <w:lang w:val="en-US" w:eastAsia="zh-CN"/>
        </w:rPr>
        <w:t>引导企业加强产品研发，推动总寨源旅游区产品的创新和多样化。加强该区域企业与其他相关产业的合作，实现旅游业与餐饮、住宿、交通等产业的有机融合，形成一个完整的旅游产业链条。3．加强旅游人才培养。</w:t>
      </w:r>
      <w:r>
        <w:rPr>
          <w:rFonts w:hint="eastAsia" w:eastAsia="仿宋_GB2312" w:cs="方正仿宋_GB2312"/>
          <w:lang w:val="en-US" w:eastAsia="zh-CN"/>
        </w:rPr>
        <w:t>相关部门</w:t>
      </w:r>
      <w:r>
        <w:rPr>
          <w:rFonts w:hint="eastAsia" w:ascii="Times New Roman" w:hAnsi="Times New Roman" w:eastAsia="仿宋_GB2312" w:cs="方正仿宋_GB2312"/>
          <w:lang w:val="en-US" w:eastAsia="zh-CN"/>
        </w:rPr>
        <w:t>应加大对旅游人才培养的投入，加强旅游专业教育，培养更多专业人才。</w:t>
      </w:r>
      <w:r>
        <w:rPr>
          <w:rFonts w:hint="eastAsia" w:eastAsia="仿宋_GB2312" w:cs="Times New Roman"/>
          <w:lang w:val="en-US" w:eastAsia="zh-CN"/>
        </w:rPr>
        <w:t>4</w:t>
      </w:r>
      <w:r>
        <w:rPr>
          <w:rFonts w:hint="default" w:ascii="Times New Roman" w:hAnsi="Times New Roman" w:eastAsia="仿宋_GB2312" w:cs="Times New Roman"/>
          <w:lang w:val="en-US" w:eastAsia="zh-CN"/>
        </w:rPr>
        <w:t>．</w:t>
      </w:r>
      <w:r>
        <w:rPr>
          <w:rFonts w:hint="eastAsia" w:ascii="Times New Roman" w:hAnsi="Times New Roman" w:eastAsia="仿宋_GB2312" w:cs="方正仿宋_GB2312"/>
          <w:lang w:val="en-US" w:eastAsia="zh-CN"/>
        </w:rPr>
        <w:t>加强对总寨源旅游区宣传和推广。利用各种媒体渠道积极宣传旅游资源和旅游产品。建立健全旅游咨</w:t>
      </w:r>
      <w:r>
        <w:rPr>
          <w:rFonts w:hint="eastAsia" w:eastAsia="仿宋_GB2312" w:cs="方正仿宋_GB2312"/>
          <w:lang w:val="en-US" w:eastAsia="zh-CN"/>
        </w:rPr>
        <w:t>询</w:t>
      </w:r>
      <w:r>
        <w:rPr>
          <w:rFonts w:hint="eastAsia" w:ascii="Times New Roman" w:hAnsi="Times New Roman" w:eastAsia="仿宋_GB2312" w:cs="方正仿宋_GB2312"/>
          <w:lang w:val="en-US" w:eastAsia="zh-CN"/>
        </w:rPr>
        <w:t>和导游服务体系，提供更全面、准确的旅游信息。</w:t>
      </w:r>
      <w:r>
        <w:rPr>
          <w:rFonts w:hint="eastAsia" w:eastAsia="仿宋_GB2312" w:cs="方正仿宋_GB2312"/>
          <w:lang w:val="en-US" w:eastAsia="zh-CN"/>
        </w:rPr>
        <w:t>5</w:t>
      </w:r>
      <w:r>
        <w:rPr>
          <w:rFonts w:hint="eastAsia" w:ascii="Times New Roman" w:hAnsi="Times New Roman" w:eastAsia="仿宋_GB2312" w:cs="方正仿宋_GB2312"/>
          <w:lang w:val="en-US" w:eastAsia="zh-CN"/>
        </w:rPr>
        <w:t>．还可以组织一些旅游文化交流活动，增进省内外游客对于总寨源旅游区的了解和认可。</w:t>
      </w:r>
    </w:p>
    <w:p w14:paraId="366E0B59">
      <w:pPr>
        <w:keepNext w:val="0"/>
        <w:keepLines w:val="0"/>
        <w:pageBreakBefore w:val="0"/>
        <w:widowControl w:val="0"/>
        <w:kinsoku/>
        <w:wordWrap/>
        <w:overflowPunct/>
        <w:topLinePunct w:val="0"/>
        <w:autoSpaceDE/>
        <w:autoSpaceDN/>
        <w:bidi w:val="0"/>
        <w:adjustRightInd/>
        <w:snapToGrid/>
        <w:spacing w:line="576" w:lineRule="exact"/>
        <w:ind w:firstLine="560" w:firstLineChars="200"/>
        <w:jc w:val="both"/>
        <w:textAlignment w:val="auto"/>
        <w:rPr>
          <w:rFonts w:hint="eastAsia"/>
          <w:sz w:val="28"/>
          <w:szCs w:val="28"/>
        </w:rPr>
      </w:pPr>
    </w:p>
    <w:p w14:paraId="1885CF3D">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2D00DF86">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12E65CE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0B6C53B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37C8DE9D">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2571E012">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0B91782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471F61C4">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3E5ED728">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06F88571">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010F6DC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22573675">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51D3083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2C3DA84A">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6831E0C9">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p>
    <w:p w14:paraId="1BFC8F0B">
      <w:pPr>
        <w:keepNext w:val="0"/>
        <w:keepLines w:val="0"/>
        <w:pageBreakBefore w:val="0"/>
        <w:widowControl w:val="0"/>
        <w:kinsoku/>
        <w:wordWrap/>
        <w:overflowPunct/>
        <w:topLinePunct w:val="0"/>
        <w:autoSpaceDE/>
        <w:autoSpaceDN/>
        <w:bidi w:val="0"/>
        <w:adjustRightInd/>
        <w:snapToGrid/>
        <w:spacing w:line="576" w:lineRule="exact"/>
        <w:jc w:val="center"/>
        <w:textAlignment w:val="auto"/>
        <w:outlineLvl w:val="0"/>
        <w:rPr>
          <w:rFonts w:hint="eastAsia" w:ascii="楷体" w:hAnsi="楷体" w:eastAsia="楷体" w:cs="楷体"/>
          <w:b/>
          <w:bCs/>
          <w:sz w:val="40"/>
          <w:szCs w:val="28"/>
          <w:lang w:val="en-US" w:eastAsia="zh-CN"/>
        </w:rPr>
      </w:pPr>
      <w:r>
        <w:rPr>
          <w:rFonts w:hint="eastAsia" w:ascii="楷体" w:hAnsi="楷体" w:eastAsia="楷体" w:cs="楷体"/>
          <w:b/>
          <w:bCs/>
          <w:sz w:val="40"/>
          <w:szCs w:val="28"/>
          <w:lang w:val="en-US" w:eastAsia="zh-CN"/>
        </w:rPr>
        <w:t>市政协转办提案</w:t>
      </w:r>
    </w:p>
    <w:p w14:paraId="407E77EA">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p>
    <w:p w14:paraId="72641940">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一号</w:t>
      </w:r>
    </w:p>
    <w:p w14:paraId="6439D6F2">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Times New Roman" w:hAnsi="Times New Roman" w:eastAsia="仿宋_GB2312" w:cs="方正仿宋_GB2312"/>
          <w:lang w:val="en-US" w:eastAsia="zh-CN"/>
        </w:rPr>
        <w:t>杜　艳</w:t>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工作单位：青海天佑德科技投资管理集团</w:t>
      </w:r>
    </w:p>
    <w:p w14:paraId="0E16305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　　　　　　　　　　 有限公司</w:t>
      </w:r>
    </w:p>
    <w:p w14:paraId="6A8DE71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联系电话：15500780820</w:t>
      </w:r>
    </w:p>
    <w:p w14:paraId="28876616">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案　由：关于加强城中区民营科技型企业科技创新活动政策扶持的建议和提案</w:t>
      </w:r>
    </w:p>
    <w:p w14:paraId="6692745F">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lang w:val="en-US" w:eastAsia="zh-CN"/>
        </w:rPr>
        <w:t>在当前新形势下，城中区企业和民营经济发展整体呈积极向上趋势，民营经济规模不断壮大，我区积极贯彻落实创新发展战略，突出政策引领，强化人才支撑，优化科技金融支持，出台了一系列对科技型中小企业的扶持培育政策，促进了科技型企业发展壮大，为全区民营经济发展注入了活力。目前，我区民营经济发展取得了一定的成绩，但仍面临资金短缺、人才匮乏、项目申报资金到位难等问题，严重打击企业研发和创新积极性、影响企业资金周转和研发活动的开展。</w:t>
      </w:r>
      <w:r>
        <w:rPr>
          <w:rFonts w:hint="eastAsia" w:ascii="Times New Roman" w:hAnsi="Times New Roman" w:eastAsia="仿宋_GB2312" w:cs="方正仿宋_GB2312"/>
          <w:b/>
          <w:bCs/>
          <w:lang w:val="en-US" w:eastAsia="zh-CN"/>
        </w:rPr>
        <w:t>一是</w:t>
      </w:r>
      <w:r>
        <w:rPr>
          <w:rFonts w:hint="eastAsia" w:ascii="Times New Roman" w:hAnsi="Times New Roman" w:eastAsia="仿宋_GB2312" w:cs="方正仿宋_GB2312"/>
          <w:lang w:val="en-US" w:eastAsia="zh-CN"/>
        </w:rPr>
        <w:t>政策受惠面小，企业创新机会少。现有的企业培育政策更侧重于成熟期企业，对种子期和初创期的企业扶持力度亟待加强。财政投入渠道分散，项目申报条件和程序要求高，企业疲于应付。政府提供的科技项目资金和支持资源有限，而申报的企业数量众多，竞争非常激烈，导致在科技项目立项中，科研院所和大型企业往往更容易获得支持，中小企业处于不利地位。</w:t>
      </w:r>
      <w:r>
        <w:rPr>
          <w:rFonts w:hint="eastAsia" w:ascii="Times New Roman" w:hAnsi="Times New Roman" w:eastAsia="仿宋_GB2312" w:cs="方正仿宋_GB2312"/>
          <w:b/>
          <w:bCs/>
          <w:lang w:val="en-US" w:eastAsia="zh-CN"/>
        </w:rPr>
        <w:t>二是</w:t>
      </w:r>
      <w:r>
        <w:rPr>
          <w:rFonts w:hint="eastAsia" w:ascii="Times New Roman" w:hAnsi="Times New Roman" w:eastAsia="仿宋_GB2312" w:cs="方正仿宋_GB2312"/>
          <w:lang w:val="en-US" w:eastAsia="zh-CN"/>
        </w:rPr>
        <w:t>资金扶持严重倾斜，企业研发动力降低。政府部门的项目补助资金和资质奖补资金更倾向于国有企业和事业单位，企业承担的科技项目，通过技术和财务验收后，政府补助资金迟迟不能到位，影响了企业的资金周转和后续项目的开展；省级工程技术研究中心在评优过程中，同一企业无法连续获得优秀评价，打击了研发人员积极性和企业的研发投入热情；企业获得的资质奖补资金被合并，导致企业受益减少，缺少科研动力。</w:t>
      </w:r>
      <w:r>
        <w:rPr>
          <w:rFonts w:hint="eastAsia" w:ascii="Times New Roman" w:hAnsi="Times New Roman" w:eastAsia="仿宋_GB2312" w:cs="方正仿宋_GB2312"/>
          <w:b/>
          <w:bCs/>
          <w:lang w:val="en-US" w:eastAsia="zh-CN"/>
        </w:rPr>
        <w:t>三是</w:t>
      </w:r>
      <w:r>
        <w:rPr>
          <w:rFonts w:hint="eastAsia" w:ascii="Times New Roman" w:hAnsi="Times New Roman" w:eastAsia="仿宋_GB2312" w:cs="方正仿宋_GB2312"/>
          <w:lang w:val="en-US" w:eastAsia="zh-CN"/>
        </w:rPr>
        <w:t>人才扶持力度不足，企业创新能力薄弱。目前我区民营企业中，高学历、高层次人才在从业人员中所占的比例不高，人才缺乏直接导致企业研发力量弱、创新能力不强。2023年青海省“昆仑英才·高端创新创业人才”项目拟入选名单中，培养加引进人才共计490余人，其中，民营企业获得支持人数仅占 2%，其余均为国有企业及事业单位；490余人中，直接引进人才占比67%，但对于民营企业，直接引进人才的成本高，无法为人才提供相应的工作和生活保障，进而无法吸引人才前往中小民营企业。</w:t>
      </w:r>
    </w:p>
    <w:p w14:paraId="2E96F30A">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针对进一步加强城中区科技型企业创新发展扶持的问题提出以下建议：1．加大政策落实力度。加强政策引导的延续性与持久性，各级科技管理部门要加强科技创新政策辅导，通过举办培训班、实地调研交流等形式开展政策解读和答疑解惑，结合企业需求有针对性地指导工作。对于符合产业政策发展的项目，在项目申报、政策审批及资金支持方面，加大扶持力度。2．强化政府资金管理政策。要聚焦民营企业尤其是支撑民生的民营企业需求，优先配置科技创新资源，及时拨付科研项目资金，指导督促科研项目扎实开展、顺利实施。推动奖补资金直接到企业账户的做法，进一步减少流程、提高效率，加快企业技术改造和产业化项目进度，激发企业科技创新的决心和动力。3．加大民营企业人才扶持力度。加大柔性引进人才服务民营企业发展的力度，同时，可探索实施“一业一策”，针对支持民营企业和行业制定相应人才政策，促进相关行业高层次人才的引进与培养，完善人才培养机制，为企业创新提供人才支撑。在政策上，从资金支持、工作环境和配套设施等方面，给予民营企业人才培养和引进的支持与帮助。</w:t>
      </w:r>
    </w:p>
    <w:p w14:paraId="121F4DA1">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方正仿宋_GB2312"/>
          <w:b/>
          <w:bCs/>
          <w:lang w:val="en-US" w:eastAsia="zh-CN"/>
        </w:rPr>
      </w:pPr>
    </w:p>
    <w:p w14:paraId="442F1060">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二</w:t>
      </w:r>
      <w:r>
        <w:rPr>
          <w:rFonts w:hint="eastAsia" w:ascii="Times New Roman" w:hAnsi="Times New Roman" w:eastAsia="仿宋_GB2312" w:cs="方正仿宋_GB2312"/>
          <w:b/>
          <w:bCs/>
          <w:lang w:val="en-US" w:eastAsia="zh-CN"/>
        </w:rPr>
        <w:t>号</w:t>
      </w:r>
    </w:p>
    <w:p w14:paraId="79D43F58">
      <w:pPr>
        <w:jc w:val="both"/>
        <w:outlineLvl w:val="0"/>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提案人：</w:t>
      </w:r>
      <w:r>
        <w:rPr>
          <w:rFonts w:hint="eastAsia" w:ascii="楷体_GB2312" w:hAnsi="楷体_GB2312" w:eastAsia="楷体_GB2312" w:cs="楷体_GB2312"/>
          <w:b/>
          <w:bCs/>
          <w:color w:val="000000" w:themeColor="text1"/>
          <w:sz w:val="32"/>
          <w:szCs w:val="32"/>
          <w:lang w:val="en-US" w:eastAsia="zh-CN"/>
          <w14:textFill>
            <w14:solidFill>
              <w14:schemeClr w14:val="tx1"/>
            </w14:solidFill>
          </w14:textFill>
        </w:rPr>
        <w:t xml:space="preserve">农工党办公室     </w:t>
      </w:r>
      <w:r>
        <w:rPr>
          <w:rFonts w:hint="eastAsia" w:ascii="Times New Roman" w:hAnsi="Times New Roman" w:eastAsia="仿宋_GB2312" w:cs="方正仿宋_GB2312"/>
          <w:lang w:val="en-US" w:eastAsia="zh-CN"/>
        </w:rPr>
        <w:t>联系电话：8230743</w:t>
      </w:r>
      <w:r>
        <w:rPr>
          <w:rFonts w:hint="eastAsia" w:ascii="Times New Roman" w:hAnsi="Times New Roman" w:eastAsia="仿宋_GB2312" w:cs="方正仿宋_GB2312"/>
          <w:lang w:val="en-US" w:eastAsia="zh-CN"/>
        </w:rPr>
        <w:tab/>
      </w:r>
    </w:p>
    <w:p w14:paraId="37DEBCE9">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由：关于加强城中区红星一巷道路管理的提案</w:t>
      </w:r>
    </w:p>
    <w:p w14:paraId="723662F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 xml:space="preserve">城中区红星一巷，即青海省艺术学校至南川西路段，由于联通着砖厂路和南川西路，已逐步成为连接两路的重要交通通道，但由于属于城中村道路，缺乏有效管理，加之道路两边设置停车场，使本就狭窄的道路变得更为拥挤不堪，且缺少有效监督管理，车辆乱停乱放现象异常严重。该道路在交通高峰期时常出现拥堵，各类交通事故层出不断，给周边居民及单位职工出行带来很大不便。       </w:t>
      </w:r>
      <w:r>
        <w:rPr>
          <w:rFonts w:hint="eastAsia" w:ascii="Times New Roman" w:hAnsi="Times New Roman" w:eastAsia="仿宋_GB2312" w:cs="方正仿宋_GB2312"/>
          <w:lang w:val="en-US" w:eastAsia="zh-CN"/>
        </w:rPr>
        <w:t xml:space="preserve">     </w:t>
      </w:r>
    </w:p>
    <w:p w14:paraId="19269443">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规范管理道路内停车场。该路段周边省艺术学校、高新所、砖厂路右侧以及六一桥附近均设有正规停车场，可充分发挥周边停车场的作用，规范管理道路内设置的停车场，减少影响道路通行的停车位，划定停车区域，明确非停车区域。给周边居民带来宽松的交通环境。2．对道路进行升级改造，按照城市四级道路</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设计车速为30公里/小时以下</w:t>
      </w:r>
      <w:r>
        <w:rPr>
          <w:rFonts w:hint="eastAsia" w:eastAsia="仿宋_GB2312" w:cs="方正仿宋_GB2312"/>
          <w:lang w:val="en-US" w:eastAsia="zh-CN"/>
        </w:rPr>
        <w:t>）</w:t>
      </w:r>
      <w:r>
        <w:rPr>
          <w:rFonts w:hint="eastAsia" w:ascii="Times New Roman" w:hAnsi="Times New Roman" w:eastAsia="仿宋_GB2312" w:cs="方正仿宋_GB2312"/>
          <w:lang w:val="en-US" w:eastAsia="zh-CN"/>
        </w:rPr>
        <w:t xml:space="preserve">标准进行改造，发挥城市交通毛细血管作用。3．加强对车辆乱停乱放现象的管理。该路段仅有少数几个监控摄像头，对违停抓拍发挥作用不明显，不利于管理部门对违停乱停现象管理，建议增加监控摄像头和违停检查频率，及时对违停现象给予处罚，减少该路段违停乱停现象，保障路段通畅。  </w:t>
      </w:r>
    </w:p>
    <w:p w14:paraId="28990E34">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both"/>
        <w:textAlignment w:val="auto"/>
        <w:rPr>
          <w:rFonts w:hint="default" w:eastAsia="仿宋_GB2312" w:cs="方正仿宋_GB2312"/>
          <w:lang w:val="en-US" w:eastAsia="zh-CN"/>
        </w:rPr>
      </w:pPr>
    </w:p>
    <w:p w14:paraId="41522785">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第</w:t>
      </w:r>
      <w:r>
        <w:rPr>
          <w:rFonts w:hint="eastAsia" w:eastAsia="仿宋_GB2312" w:cs="方正仿宋_GB2312"/>
          <w:b/>
          <w:bCs/>
          <w:lang w:val="en-US" w:eastAsia="zh-CN"/>
        </w:rPr>
        <w:t>三</w:t>
      </w:r>
      <w:r>
        <w:rPr>
          <w:rFonts w:hint="eastAsia" w:ascii="Times New Roman" w:hAnsi="Times New Roman" w:eastAsia="仿宋_GB2312" w:cs="方正仿宋_GB2312"/>
          <w:b/>
          <w:bCs/>
          <w:lang w:val="en-US" w:eastAsia="zh-CN"/>
        </w:rPr>
        <w:t>号</w:t>
      </w:r>
    </w:p>
    <w:p w14:paraId="7AFB8971">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b w:val="0"/>
          <w:bCs w:val="0"/>
          <w:lang w:val="en-US" w:eastAsia="zh-CN"/>
        </w:rPr>
      </w:pPr>
      <w:r>
        <w:rPr>
          <w:rFonts w:hint="eastAsia" w:ascii="Times New Roman" w:hAnsi="Times New Roman" w:eastAsia="仿宋_GB2312" w:cs="方正仿宋_GB2312"/>
          <w:b/>
          <w:bCs/>
          <w:lang w:val="en-US" w:eastAsia="zh-CN"/>
        </w:rPr>
        <w:t>提案人：九三学社办公室</w:t>
      </w:r>
      <w:r>
        <w:rPr>
          <w:rFonts w:hint="eastAsia" w:ascii="Times New Roman" w:hAnsi="Times New Roman" w:eastAsia="仿宋_GB2312" w:cs="方正仿宋_GB2312"/>
          <w:b/>
          <w:bCs/>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ab/>
      </w:r>
      <w:r>
        <w:rPr>
          <w:rFonts w:hint="eastAsia" w:ascii="Times New Roman" w:hAnsi="Times New Roman" w:eastAsia="仿宋_GB2312" w:cs="方正仿宋_GB2312"/>
          <w:lang w:val="en-US" w:eastAsia="zh-CN"/>
        </w:rPr>
        <w:t>联系电话：</w:t>
      </w:r>
      <w:r>
        <w:rPr>
          <w:rFonts w:hint="eastAsia" w:ascii="Times New Roman" w:hAnsi="Times New Roman" w:eastAsia="仿宋_GB2312" w:cs="方正仿宋_GB2312"/>
          <w:b w:val="0"/>
          <w:bCs w:val="0"/>
          <w:lang w:val="en-US" w:eastAsia="zh-CN"/>
        </w:rPr>
        <w:t>13997145789</w:t>
      </w:r>
      <w:r>
        <w:rPr>
          <w:rFonts w:hint="eastAsia" w:ascii="Times New Roman" w:hAnsi="Times New Roman" w:eastAsia="仿宋_GB2312" w:cs="方正仿宋_GB2312"/>
          <w:b w:val="0"/>
          <w:bCs w:val="0"/>
          <w:lang w:val="en-US" w:eastAsia="zh-CN"/>
        </w:rPr>
        <w:tab/>
      </w:r>
    </w:p>
    <w:p w14:paraId="61EFDBFA">
      <w:pPr>
        <w:keepNext w:val="0"/>
        <w:keepLines w:val="0"/>
        <w:pageBreakBefore w:val="0"/>
        <w:widowControl w:val="0"/>
        <w:kinsoku/>
        <w:wordWrap/>
        <w:overflowPunct/>
        <w:topLinePunct w:val="0"/>
        <w:autoSpaceDE/>
        <w:autoSpaceDN/>
        <w:bidi w:val="0"/>
        <w:adjustRightInd/>
        <w:snapToGrid/>
        <w:spacing w:line="576" w:lineRule="exact"/>
        <w:jc w:val="both"/>
        <w:textAlignment w:val="auto"/>
        <w:outlineLvl w:val="0"/>
        <w:rPr>
          <w:rFonts w:hint="eastAsia" w:ascii="Times New Roman" w:hAnsi="Times New Roman" w:eastAsia="仿宋_GB2312" w:cs="方正仿宋_GB2312"/>
          <w:b/>
          <w:bCs/>
          <w:lang w:val="en-US" w:eastAsia="zh-CN"/>
        </w:rPr>
      </w:pPr>
      <w:r>
        <w:rPr>
          <w:rFonts w:hint="eastAsia" w:ascii="Times New Roman" w:hAnsi="Times New Roman" w:eastAsia="仿宋_GB2312" w:cs="方正仿宋_GB2312"/>
          <w:b/>
          <w:bCs/>
          <w:lang w:val="en-US" w:eastAsia="zh-CN"/>
        </w:rPr>
        <w:t>案　由：关于开通长江路45号（三榆酒店）后面内部路的提案</w:t>
      </w:r>
    </w:p>
    <w:p w14:paraId="2279B12E">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内　容：</w:t>
      </w:r>
      <w:r>
        <w:rPr>
          <w:rFonts w:hint="eastAsia" w:ascii="Times New Roman" w:hAnsi="Times New Roman" w:eastAsia="仿宋_GB2312" w:cs="方正仿宋_GB2312"/>
          <w:spacing w:val="6"/>
          <w:sz w:val="32"/>
          <w:lang w:val="en-US" w:eastAsia="zh-CN"/>
        </w:rPr>
        <w:t xml:space="preserve">城中区大同街和礼让街、解放路三条道路狭窄拥挤，居民小区较多，聚集着大同街小学、西宁市第一人民医院及幼儿园，每逢上下学，上下班，接送孩子的家长、患病就医的群众挤攘在一起，街道狭窄，车辆较多，交通堵塞严重，通行受阻，影响患者救治、居民出行。     </w:t>
      </w:r>
      <w:r>
        <w:rPr>
          <w:rFonts w:hint="eastAsia" w:ascii="Times New Roman" w:hAnsi="Times New Roman" w:eastAsia="仿宋_GB2312" w:cs="方正仿宋_GB2312"/>
          <w:lang w:val="en-US" w:eastAsia="zh-CN"/>
        </w:rPr>
        <w:t xml:space="preserve">     </w:t>
      </w:r>
    </w:p>
    <w:p w14:paraId="64D7D625">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Times New Roman" w:hAnsi="Times New Roman" w:eastAsia="仿宋_GB2312" w:cs="方正仿宋_GB2312"/>
          <w:lang w:val="en-US" w:eastAsia="zh-CN"/>
        </w:rPr>
      </w:pPr>
      <w:r>
        <w:rPr>
          <w:rFonts w:hint="eastAsia" w:ascii="Times New Roman" w:hAnsi="Times New Roman" w:eastAsia="仿宋_GB2312" w:cs="方正仿宋_GB2312"/>
          <w:b/>
          <w:bCs/>
          <w:lang w:val="en-US" w:eastAsia="zh-CN"/>
        </w:rPr>
        <w:t>建　议：</w:t>
      </w:r>
      <w:r>
        <w:rPr>
          <w:rFonts w:hint="eastAsia" w:ascii="Times New Roman" w:hAnsi="Times New Roman" w:eastAsia="仿宋_GB2312" w:cs="方正仿宋_GB2312"/>
          <w:lang w:val="en-US" w:eastAsia="zh-CN"/>
        </w:rPr>
        <w:t>1．由交通部门牵头，联合交警、城管等部门，实地走访查看，尽快打通长江路45号（三榆酒店）后面内部路，形成与礼让街相通道路。2．鉴于内部路较为狭窄，可以考虑由北向南单行道，南面禁止左拐，缓解车辆通行拥挤状况，方便患者就医及学生上下学。3．在互助巷、解放路、礼让街、大同街等路段加强整治车辆乱停乱放现象。</w:t>
      </w:r>
    </w:p>
    <w:sectPr>
      <w:footerReference r:id="rId10" w:type="default"/>
      <w:pgSz w:w="11906" w:h="16838"/>
      <w:pgMar w:top="2098" w:right="1474" w:bottom="1984" w:left="1587" w:header="851" w:footer="1304"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hanging="1212"/>
      </w:pPr>
      <w:r>
        <w:separator/>
      </w:r>
    </w:p>
  </w:endnote>
  <w:endnote w:type="continuationSeparator" w:id="1">
    <w:p>
      <w:pPr>
        <w:spacing w:line="240" w:lineRule="auto"/>
        <w:ind w:hanging="121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1773F21A-3CD3-487E-B04B-D4681CD337BC}"/>
  </w:font>
  <w:font w:name="仿宋">
    <w:panose1 w:val="02010609060101010101"/>
    <w:charset w:val="86"/>
    <w:family w:val="auto"/>
    <w:pitch w:val="default"/>
    <w:sig w:usb0="800002BF" w:usb1="38CF7CFA" w:usb2="00000016" w:usb3="00000000" w:csb0="00040001" w:csb1="00000000"/>
    <w:embedRegular r:id="rId2" w:fontKey="{109C6830-A6B1-4423-AA6C-2F1D2A835298}"/>
  </w:font>
  <w:font w:name="华文新魏">
    <w:altName w:val="宋体"/>
    <w:panose1 w:val="02010800040101010101"/>
    <w:charset w:val="86"/>
    <w:family w:val="auto"/>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3" w:fontKey="{C9292001-8F92-43D5-9ADD-C67D2FD04559}"/>
  </w:font>
  <w:font w:name="仿宋_GB2312">
    <w:panose1 w:val="02010609030101010101"/>
    <w:charset w:val="86"/>
    <w:family w:val="auto"/>
    <w:pitch w:val="default"/>
    <w:sig w:usb0="00000001" w:usb1="080E0000" w:usb2="00000000" w:usb3="00000000" w:csb0="00040000" w:csb1="00000000"/>
    <w:embedRegular r:id="rId4" w:fontKey="{2DC29B71-DA39-48DD-A740-F4999B19C2F8}"/>
  </w:font>
  <w:font w:name="楷体">
    <w:panose1 w:val="02010609060101010101"/>
    <w:charset w:val="86"/>
    <w:family w:val="auto"/>
    <w:pitch w:val="default"/>
    <w:sig w:usb0="800002BF" w:usb1="38CF7CFA" w:usb2="00000016" w:usb3="00000000" w:csb0="00040001" w:csb1="00000000"/>
    <w:embedRegular r:id="rId5" w:fontKey="{B6CD92F6-BB78-47B0-ADF7-478ADE9724C5}"/>
  </w:font>
  <w:font w:name="微软雅黑">
    <w:panose1 w:val="020B0503020204020204"/>
    <w:charset w:val="86"/>
    <w:family w:val="auto"/>
    <w:pitch w:val="default"/>
    <w:sig w:usb0="80000287" w:usb1="2ACF3C50" w:usb2="00000016" w:usb3="00000000" w:csb0="0004001F" w:csb1="00000000"/>
    <w:embedRegular r:id="rId6" w:fontKey="{41439BB4-32A5-4946-AB64-85616BA9E780}"/>
  </w:font>
  <w:font w:name="楷体_GB2312">
    <w:panose1 w:val="02010609030101010101"/>
    <w:charset w:val="86"/>
    <w:family w:val="modern"/>
    <w:pitch w:val="default"/>
    <w:sig w:usb0="00000001" w:usb1="080E0000" w:usb2="00000000" w:usb3="00000000" w:csb0="00040000" w:csb1="00000000"/>
    <w:embedRegular r:id="rId7" w:fontKey="{2054BAD2-D7D5-4A40-B3DA-D98D1ADEA329}"/>
  </w:font>
  <w:font w:name="WPSEMBED2">
    <w:panose1 w:val="03000509000000000000"/>
    <w:charset w:val="86"/>
    <w:family w:val="auto"/>
    <w:pitch w:val="default"/>
    <w:sig w:usb0="00000001" w:usb1="080E0000" w:usb2="00000000" w:usb3="00000000" w:csb0="00040000" w:csb1="00000000"/>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1DF9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A0207">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3735F">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1708">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B3B69">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0462B">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A0226">
                          <w:pPr>
                            <w:pStyle w:val="12"/>
                            <w:rPr>
                              <w:rFonts w:hint="eastAsia" w:asciiTheme="minorEastAsia" w:hAnsiTheme="minorEastAsia" w:eastAsiaTheme="minorEastAsia" w:cstheme="minorEastAsia"/>
                              <w:sz w:val="28"/>
                              <w:szCs w:val="40"/>
                            </w:rPr>
                          </w:pPr>
                          <w:r>
                            <w:rPr>
                              <w:rFonts w:hint="eastAsia" w:asciiTheme="minorEastAsia" w:hAnsiTheme="minorEastAsia" w:eastAsiaTheme="minorEastAsia" w:cstheme="minorEastAsia"/>
                              <w:sz w:val="28"/>
                              <w:szCs w:val="40"/>
                            </w:rPr>
                            <w:t xml:space="preserve">— </w:t>
                          </w: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PAGE  \* MERGEFORMAT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40"/>
                            </w:rPr>
                            <w:t>- 1 -</w:t>
                          </w:r>
                          <w:r>
                            <w:rPr>
                              <w:rFonts w:hint="eastAsia" w:asciiTheme="minorEastAsia" w:hAnsiTheme="minorEastAsia" w:eastAsiaTheme="minorEastAsia" w:cstheme="minorEastAsia"/>
                              <w:sz w:val="28"/>
                              <w:szCs w:val="40"/>
                            </w:rPr>
                            <w:fldChar w:fldCharType="end"/>
                          </w:r>
                          <w:r>
                            <w:rPr>
                              <w:rFonts w:hint="eastAsia" w:asciiTheme="minorEastAsia" w:hAnsiTheme="minorEastAsia" w:eastAsiaTheme="minorEastAsia" w:cstheme="minorEastAsia"/>
                              <w:sz w:val="28"/>
                              <w:szCs w:val="4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76A0226">
                    <w:pPr>
                      <w:pStyle w:val="12"/>
                      <w:rPr>
                        <w:rFonts w:hint="eastAsia" w:asciiTheme="minorEastAsia" w:hAnsiTheme="minorEastAsia" w:eastAsiaTheme="minorEastAsia" w:cstheme="minorEastAsia"/>
                        <w:sz w:val="28"/>
                        <w:szCs w:val="40"/>
                      </w:rPr>
                    </w:pPr>
                    <w:r>
                      <w:rPr>
                        <w:rFonts w:hint="eastAsia" w:asciiTheme="minorEastAsia" w:hAnsiTheme="minorEastAsia" w:eastAsiaTheme="minorEastAsia" w:cstheme="minorEastAsia"/>
                        <w:sz w:val="28"/>
                        <w:szCs w:val="40"/>
                      </w:rPr>
                      <w:t xml:space="preserve">— </w:t>
                    </w:r>
                    <w:r>
                      <w:rPr>
                        <w:rFonts w:hint="eastAsia" w:asciiTheme="minorEastAsia" w:hAnsiTheme="minorEastAsia" w:eastAsiaTheme="minorEastAsia" w:cstheme="minorEastAsia"/>
                        <w:sz w:val="28"/>
                        <w:szCs w:val="40"/>
                      </w:rPr>
                      <w:fldChar w:fldCharType="begin"/>
                    </w:r>
                    <w:r>
                      <w:rPr>
                        <w:rFonts w:hint="eastAsia" w:asciiTheme="minorEastAsia" w:hAnsiTheme="minorEastAsia" w:eastAsiaTheme="minorEastAsia" w:cstheme="minorEastAsia"/>
                        <w:sz w:val="28"/>
                        <w:szCs w:val="40"/>
                      </w:rPr>
                      <w:instrText xml:space="preserve"> PAGE  \* MERGEFORMAT </w:instrText>
                    </w:r>
                    <w:r>
                      <w:rPr>
                        <w:rFonts w:hint="eastAsia" w:asciiTheme="minorEastAsia" w:hAnsiTheme="minorEastAsia" w:eastAsiaTheme="minorEastAsia" w:cstheme="minorEastAsia"/>
                        <w:sz w:val="28"/>
                        <w:szCs w:val="40"/>
                      </w:rPr>
                      <w:fldChar w:fldCharType="separate"/>
                    </w:r>
                    <w:r>
                      <w:rPr>
                        <w:rFonts w:hint="eastAsia" w:asciiTheme="minorEastAsia" w:hAnsiTheme="minorEastAsia" w:eastAsiaTheme="minorEastAsia" w:cstheme="minorEastAsia"/>
                        <w:sz w:val="28"/>
                        <w:szCs w:val="40"/>
                      </w:rPr>
                      <w:t>- 1 -</w:t>
                    </w:r>
                    <w:r>
                      <w:rPr>
                        <w:rFonts w:hint="eastAsia" w:asciiTheme="minorEastAsia" w:hAnsiTheme="minorEastAsia" w:eastAsiaTheme="minorEastAsia" w:cstheme="minorEastAsia"/>
                        <w:sz w:val="28"/>
                        <w:szCs w:val="40"/>
                      </w:rPr>
                      <w:fldChar w:fldCharType="end"/>
                    </w:r>
                    <w:r>
                      <w:rPr>
                        <w:rFonts w:hint="eastAsia" w:asciiTheme="minorEastAsia" w:hAnsiTheme="minorEastAsia" w:eastAsiaTheme="minorEastAsia" w:cstheme="minorEastAsia"/>
                        <w:sz w:val="28"/>
                        <w:szCs w:val="40"/>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hanging="1212"/>
      </w:pPr>
      <w:r>
        <w:separator/>
      </w:r>
    </w:p>
  </w:footnote>
  <w:footnote w:type="continuationSeparator" w:id="1">
    <w:p>
      <w:pPr>
        <w:spacing w:line="240" w:lineRule="auto"/>
        <w:ind w:hanging="121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2MjMyMjQxYTAwNDdlNGEwMmY5ZjUzOTEyNjRjZjEifQ=="/>
  </w:docVars>
  <w:rsids>
    <w:rsidRoot w:val="00172A27"/>
    <w:rsid w:val="001342D4"/>
    <w:rsid w:val="00310860"/>
    <w:rsid w:val="004D4F7B"/>
    <w:rsid w:val="004E43BF"/>
    <w:rsid w:val="004E616D"/>
    <w:rsid w:val="00643BE3"/>
    <w:rsid w:val="007958E0"/>
    <w:rsid w:val="009C3D11"/>
    <w:rsid w:val="00A566D5"/>
    <w:rsid w:val="00A81D22"/>
    <w:rsid w:val="00A97848"/>
    <w:rsid w:val="00B11A45"/>
    <w:rsid w:val="00B20DF2"/>
    <w:rsid w:val="00B5443F"/>
    <w:rsid w:val="00B86D47"/>
    <w:rsid w:val="00C34DAD"/>
    <w:rsid w:val="00C56508"/>
    <w:rsid w:val="00DA3EA5"/>
    <w:rsid w:val="01057450"/>
    <w:rsid w:val="01141165"/>
    <w:rsid w:val="012D74B5"/>
    <w:rsid w:val="013533A9"/>
    <w:rsid w:val="01362446"/>
    <w:rsid w:val="016136FA"/>
    <w:rsid w:val="0167398B"/>
    <w:rsid w:val="016A6FD7"/>
    <w:rsid w:val="016B332F"/>
    <w:rsid w:val="01911652"/>
    <w:rsid w:val="01A22C15"/>
    <w:rsid w:val="01D85164"/>
    <w:rsid w:val="01EE5E5A"/>
    <w:rsid w:val="01F37FC4"/>
    <w:rsid w:val="020457FF"/>
    <w:rsid w:val="02355837"/>
    <w:rsid w:val="023A109F"/>
    <w:rsid w:val="023D1DBF"/>
    <w:rsid w:val="024C2B81"/>
    <w:rsid w:val="02642D03"/>
    <w:rsid w:val="02714395"/>
    <w:rsid w:val="02A75687"/>
    <w:rsid w:val="02C40969"/>
    <w:rsid w:val="02CB7F49"/>
    <w:rsid w:val="02D22319"/>
    <w:rsid w:val="02E432FC"/>
    <w:rsid w:val="02FE3E7B"/>
    <w:rsid w:val="03031491"/>
    <w:rsid w:val="030C05B1"/>
    <w:rsid w:val="03190CB5"/>
    <w:rsid w:val="031C2553"/>
    <w:rsid w:val="031E57BA"/>
    <w:rsid w:val="032559B3"/>
    <w:rsid w:val="033C49A3"/>
    <w:rsid w:val="03634626"/>
    <w:rsid w:val="037474BD"/>
    <w:rsid w:val="037A0E47"/>
    <w:rsid w:val="037C6FB6"/>
    <w:rsid w:val="037C7496"/>
    <w:rsid w:val="03863E70"/>
    <w:rsid w:val="039842CF"/>
    <w:rsid w:val="03A80933"/>
    <w:rsid w:val="03BF6E60"/>
    <w:rsid w:val="03C76963"/>
    <w:rsid w:val="03CC21CB"/>
    <w:rsid w:val="03D1333D"/>
    <w:rsid w:val="03D8291E"/>
    <w:rsid w:val="03EC0177"/>
    <w:rsid w:val="03F7336C"/>
    <w:rsid w:val="040532EE"/>
    <w:rsid w:val="04180F6C"/>
    <w:rsid w:val="042F62B6"/>
    <w:rsid w:val="04545D1C"/>
    <w:rsid w:val="04640655"/>
    <w:rsid w:val="0466502E"/>
    <w:rsid w:val="048A418D"/>
    <w:rsid w:val="04904FA7"/>
    <w:rsid w:val="04912ACD"/>
    <w:rsid w:val="04936845"/>
    <w:rsid w:val="049475EE"/>
    <w:rsid w:val="04B76F0B"/>
    <w:rsid w:val="04F24D2F"/>
    <w:rsid w:val="04F96FF0"/>
    <w:rsid w:val="050242AD"/>
    <w:rsid w:val="05123C0E"/>
    <w:rsid w:val="051C7496"/>
    <w:rsid w:val="05221FFF"/>
    <w:rsid w:val="052A53FB"/>
    <w:rsid w:val="052B3E10"/>
    <w:rsid w:val="053F82C2"/>
    <w:rsid w:val="054364BD"/>
    <w:rsid w:val="05502988"/>
    <w:rsid w:val="055B6051"/>
    <w:rsid w:val="055C6BEF"/>
    <w:rsid w:val="05624EF4"/>
    <w:rsid w:val="05961213"/>
    <w:rsid w:val="059E6691"/>
    <w:rsid w:val="05AA040B"/>
    <w:rsid w:val="05AB3913"/>
    <w:rsid w:val="05B339D9"/>
    <w:rsid w:val="05BC1DCB"/>
    <w:rsid w:val="05C80770"/>
    <w:rsid w:val="05E337FC"/>
    <w:rsid w:val="05E531FD"/>
    <w:rsid w:val="05EC445F"/>
    <w:rsid w:val="05F477B7"/>
    <w:rsid w:val="05F6352F"/>
    <w:rsid w:val="0603025B"/>
    <w:rsid w:val="060519C4"/>
    <w:rsid w:val="061351B8"/>
    <w:rsid w:val="06163BD1"/>
    <w:rsid w:val="06253E14"/>
    <w:rsid w:val="06265752"/>
    <w:rsid w:val="063169E1"/>
    <w:rsid w:val="06344057"/>
    <w:rsid w:val="063D2F0C"/>
    <w:rsid w:val="065169B7"/>
    <w:rsid w:val="065E4A58"/>
    <w:rsid w:val="067C0D92"/>
    <w:rsid w:val="068931F1"/>
    <w:rsid w:val="06A05249"/>
    <w:rsid w:val="06D53145"/>
    <w:rsid w:val="06E116E0"/>
    <w:rsid w:val="06E51E4D"/>
    <w:rsid w:val="06E93094"/>
    <w:rsid w:val="06F86E33"/>
    <w:rsid w:val="06FE1C96"/>
    <w:rsid w:val="07034B09"/>
    <w:rsid w:val="071719AF"/>
    <w:rsid w:val="07322345"/>
    <w:rsid w:val="07590886"/>
    <w:rsid w:val="0764271A"/>
    <w:rsid w:val="07830F22"/>
    <w:rsid w:val="079254DA"/>
    <w:rsid w:val="07A07BF6"/>
    <w:rsid w:val="07A1396F"/>
    <w:rsid w:val="07A373DE"/>
    <w:rsid w:val="07A75E4F"/>
    <w:rsid w:val="07AD5E6F"/>
    <w:rsid w:val="07B94814"/>
    <w:rsid w:val="07BE62CF"/>
    <w:rsid w:val="07D41F0B"/>
    <w:rsid w:val="08320F44"/>
    <w:rsid w:val="083420ED"/>
    <w:rsid w:val="08515EAF"/>
    <w:rsid w:val="0852332D"/>
    <w:rsid w:val="086C5D2B"/>
    <w:rsid w:val="0891331A"/>
    <w:rsid w:val="08954103"/>
    <w:rsid w:val="089645E3"/>
    <w:rsid w:val="089972B9"/>
    <w:rsid w:val="08AA09B1"/>
    <w:rsid w:val="08B1373D"/>
    <w:rsid w:val="08B33959"/>
    <w:rsid w:val="08BF5E5A"/>
    <w:rsid w:val="08C90A87"/>
    <w:rsid w:val="08CB0CA3"/>
    <w:rsid w:val="08E43B13"/>
    <w:rsid w:val="08E7715F"/>
    <w:rsid w:val="090E0B90"/>
    <w:rsid w:val="093C56FD"/>
    <w:rsid w:val="096C5042"/>
    <w:rsid w:val="096F5AD2"/>
    <w:rsid w:val="09736C45"/>
    <w:rsid w:val="097924AD"/>
    <w:rsid w:val="097EEECD"/>
    <w:rsid w:val="098D41AA"/>
    <w:rsid w:val="099D349C"/>
    <w:rsid w:val="09B5725D"/>
    <w:rsid w:val="09BC63DC"/>
    <w:rsid w:val="09BC7DF2"/>
    <w:rsid w:val="09C120A6"/>
    <w:rsid w:val="09CC2259"/>
    <w:rsid w:val="09DB3168"/>
    <w:rsid w:val="09FC30DE"/>
    <w:rsid w:val="09FE57CE"/>
    <w:rsid w:val="09FF3FA0"/>
    <w:rsid w:val="0A173A74"/>
    <w:rsid w:val="0A187F18"/>
    <w:rsid w:val="0A1F42E1"/>
    <w:rsid w:val="0A2460B7"/>
    <w:rsid w:val="0A2D217F"/>
    <w:rsid w:val="0A354911"/>
    <w:rsid w:val="0A432ABB"/>
    <w:rsid w:val="0A4C7BC2"/>
    <w:rsid w:val="0A56459C"/>
    <w:rsid w:val="0A60366D"/>
    <w:rsid w:val="0A64315D"/>
    <w:rsid w:val="0A7D7D7B"/>
    <w:rsid w:val="0A8C4462"/>
    <w:rsid w:val="0AAF62C1"/>
    <w:rsid w:val="0AC37758"/>
    <w:rsid w:val="0AC47643"/>
    <w:rsid w:val="0ACA19B9"/>
    <w:rsid w:val="0ADF4592"/>
    <w:rsid w:val="0AE55920"/>
    <w:rsid w:val="0AE95411"/>
    <w:rsid w:val="0AF142C5"/>
    <w:rsid w:val="0AFB3396"/>
    <w:rsid w:val="0AFF2E86"/>
    <w:rsid w:val="0B065FC2"/>
    <w:rsid w:val="0B0D6C7C"/>
    <w:rsid w:val="0B0F299D"/>
    <w:rsid w:val="0B100BEF"/>
    <w:rsid w:val="0B1F52D6"/>
    <w:rsid w:val="0B246449"/>
    <w:rsid w:val="0B2A3504"/>
    <w:rsid w:val="0B380146"/>
    <w:rsid w:val="0B4765DB"/>
    <w:rsid w:val="0B492614"/>
    <w:rsid w:val="0B4B60CB"/>
    <w:rsid w:val="0B5774E4"/>
    <w:rsid w:val="0B644B24"/>
    <w:rsid w:val="0B8F5B58"/>
    <w:rsid w:val="0B9A670B"/>
    <w:rsid w:val="0BB95CBE"/>
    <w:rsid w:val="0BDC6D23"/>
    <w:rsid w:val="0BDDACA8"/>
    <w:rsid w:val="0BE14C55"/>
    <w:rsid w:val="0BE97B50"/>
    <w:rsid w:val="0C063DA0"/>
    <w:rsid w:val="0C177D5B"/>
    <w:rsid w:val="0C501F8F"/>
    <w:rsid w:val="0C590374"/>
    <w:rsid w:val="0C6C454B"/>
    <w:rsid w:val="0C8816EA"/>
    <w:rsid w:val="0C9475FE"/>
    <w:rsid w:val="0CA912FB"/>
    <w:rsid w:val="0CAA6E21"/>
    <w:rsid w:val="0CAE06C6"/>
    <w:rsid w:val="0CB4012C"/>
    <w:rsid w:val="0CB6E3BD"/>
    <w:rsid w:val="0CB952B6"/>
    <w:rsid w:val="0CBC38F1"/>
    <w:rsid w:val="0CEA0152"/>
    <w:rsid w:val="0CEB3524"/>
    <w:rsid w:val="0CFF716D"/>
    <w:rsid w:val="0D020A0B"/>
    <w:rsid w:val="0D0743FB"/>
    <w:rsid w:val="0D091D9A"/>
    <w:rsid w:val="0D0D2160"/>
    <w:rsid w:val="0D0E115E"/>
    <w:rsid w:val="0D100AE1"/>
    <w:rsid w:val="0D136775"/>
    <w:rsid w:val="0D200E92"/>
    <w:rsid w:val="0D330BC5"/>
    <w:rsid w:val="0D466D47"/>
    <w:rsid w:val="0D50530F"/>
    <w:rsid w:val="0D5648B3"/>
    <w:rsid w:val="0D5C45C0"/>
    <w:rsid w:val="0D7116ED"/>
    <w:rsid w:val="0D7B5337"/>
    <w:rsid w:val="0D904269"/>
    <w:rsid w:val="0D9A6E96"/>
    <w:rsid w:val="0DA43871"/>
    <w:rsid w:val="0DA87805"/>
    <w:rsid w:val="0DB73923"/>
    <w:rsid w:val="0DBC505E"/>
    <w:rsid w:val="0DBF68FD"/>
    <w:rsid w:val="0DC21F49"/>
    <w:rsid w:val="0DCF4D92"/>
    <w:rsid w:val="0DE5CFE3"/>
    <w:rsid w:val="0DED2647"/>
    <w:rsid w:val="0DF93BBD"/>
    <w:rsid w:val="0DFA3B07"/>
    <w:rsid w:val="0DFB5998"/>
    <w:rsid w:val="0E087D05"/>
    <w:rsid w:val="0E0D40F9"/>
    <w:rsid w:val="0E0D7668"/>
    <w:rsid w:val="0E19425F"/>
    <w:rsid w:val="0E1F739B"/>
    <w:rsid w:val="0E213113"/>
    <w:rsid w:val="0E39434A"/>
    <w:rsid w:val="0E42306B"/>
    <w:rsid w:val="0E4776A5"/>
    <w:rsid w:val="0E707BF7"/>
    <w:rsid w:val="0E741495"/>
    <w:rsid w:val="0E793654"/>
    <w:rsid w:val="0E990EFC"/>
    <w:rsid w:val="0EA004DC"/>
    <w:rsid w:val="0EAC0AC2"/>
    <w:rsid w:val="0EAE5466"/>
    <w:rsid w:val="0EDFC268"/>
    <w:rsid w:val="0EF94909"/>
    <w:rsid w:val="0F026AA1"/>
    <w:rsid w:val="0F0C791F"/>
    <w:rsid w:val="0F12423D"/>
    <w:rsid w:val="0F4E618A"/>
    <w:rsid w:val="0F5C607F"/>
    <w:rsid w:val="0F694D72"/>
    <w:rsid w:val="0F6B6D3C"/>
    <w:rsid w:val="0F7D2ABC"/>
    <w:rsid w:val="0F7F3CFB"/>
    <w:rsid w:val="0F8A6A96"/>
    <w:rsid w:val="0F9067A2"/>
    <w:rsid w:val="0F9242C9"/>
    <w:rsid w:val="0F9F6761"/>
    <w:rsid w:val="0FBD1CE9"/>
    <w:rsid w:val="0FCD1B8A"/>
    <w:rsid w:val="0FDA17CC"/>
    <w:rsid w:val="0FDFA3CF"/>
    <w:rsid w:val="0FE16FFE"/>
    <w:rsid w:val="0FF8B33E"/>
    <w:rsid w:val="101271B8"/>
    <w:rsid w:val="10207B26"/>
    <w:rsid w:val="10234F21"/>
    <w:rsid w:val="104E5D16"/>
    <w:rsid w:val="10507CE0"/>
    <w:rsid w:val="105772C0"/>
    <w:rsid w:val="105E064F"/>
    <w:rsid w:val="10612637"/>
    <w:rsid w:val="106959E5"/>
    <w:rsid w:val="10947BCD"/>
    <w:rsid w:val="10961B97"/>
    <w:rsid w:val="10A51DDA"/>
    <w:rsid w:val="10B52FF9"/>
    <w:rsid w:val="10B62C05"/>
    <w:rsid w:val="10B63FE7"/>
    <w:rsid w:val="10CE29BB"/>
    <w:rsid w:val="10DA74FA"/>
    <w:rsid w:val="10E943BC"/>
    <w:rsid w:val="10EA3C90"/>
    <w:rsid w:val="10F17525"/>
    <w:rsid w:val="10F42BF2"/>
    <w:rsid w:val="10FC22DB"/>
    <w:rsid w:val="11146F5F"/>
    <w:rsid w:val="111A2BC4"/>
    <w:rsid w:val="11323D07"/>
    <w:rsid w:val="11457119"/>
    <w:rsid w:val="11457FEC"/>
    <w:rsid w:val="114809B7"/>
    <w:rsid w:val="114C1732"/>
    <w:rsid w:val="1157799E"/>
    <w:rsid w:val="11661393"/>
    <w:rsid w:val="116972AB"/>
    <w:rsid w:val="1185411D"/>
    <w:rsid w:val="11895257"/>
    <w:rsid w:val="11A025A1"/>
    <w:rsid w:val="11A27578"/>
    <w:rsid w:val="11AC3497"/>
    <w:rsid w:val="11B934E8"/>
    <w:rsid w:val="11BA18B5"/>
    <w:rsid w:val="11CB3AC2"/>
    <w:rsid w:val="11E8713C"/>
    <w:rsid w:val="11F76665"/>
    <w:rsid w:val="11FA7F03"/>
    <w:rsid w:val="120B70D8"/>
    <w:rsid w:val="120E7B7F"/>
    <w:rsid w:val="121F3E0E"/>
    <w:rsid w:val="122A307D"/>
    <w:rsid w:val="123122E5"/>
    <w:rsid w:val="12434DD7"/>
    <w:rsid w:val="125C296C"/>
    <w:rsid w:val="126E2D03"/>
    <w:rsid w:val="127203E1"/>
    <w:rsid w:val="127759F8"/>
    <w:rsid w:val="127D762D"/>
    <w:rsid w:val="12957C2C"/>
    <w:rsid w:val="12A04F4F"/>
    <w:rsid w:val="12A64154"/>
    <w:rsid w:val="12A83E03"/>
    <w:rsid w:val="12B75919"/>
    <w:rsid w:val="12D44A81"/>
    <w:rsid w:val="12D746E8"/>
    <w:rsid w:val="130059ED"/>
    <w:rsid w:val="131F1078"/>
    <w:rsid w:val="13224518"/>
    <w:rsid w:val="133149E8"/>
    <w:rsid w:val="13392CAD"/>
    <w:rsid w:val="134F0723"/>
    <w:rsid w:val="13581549"/>
    <w:rsid w:val="135875D7"/>
    <w:rsid w:val="136655A4"/>
    <w:rsid w:val="1367088A"/>
    <w:rsid w:val="13680E81"/>
    <w:rsid w:val="13826402"/>
    <w:rsid w:val="138A3509"/>
    <w:rsid w:val="138F0B1F"/>
    <w:rsid w:val="13985C26"/>
    <w:rsid w:val="13AC6743"/>
    <w:rsid w:val="13C327F4"/>
    <w:rsid w:val="13DBFB59"/>
    <w:rsid w:val="13DD5D2E"/>
    <w:rsid w:val="13E72709"/>
    <w:rsid w:val="13E946D3"/>
    <w:rsid w:val="13FED1AD"/>
    <w:rsid w:val="14142E4D"/>
    <w:rsid w:val="14223210"/>
    <w:rsid w:val="14350C65"/>
    <w:rsid w:val="14431F18"/>
    <w:rsid w:val="14467430"/>
    <w:rsid w:val="14495172"/>
    <w:rsid w:val="14496F20"/>
    <w:rsid w:val="14506500"/>
    <w:rsid w:val="147025DB"/>
    <w:rsid w:val="14A867BA"/>
    <w:rsid w:val="14E135FC"/>
    <w:rsid w:val="14F25809"/>
    <w:rsid w:val="14F926F4"/>
    <w:rsid w:val="150F4227"/>
    <w:rsid w:val="15127C5A"/>
    <w:rsid w:val="154222ED"/>
    <w:rsid w:val="154A73F4"/>
    <w:rsid w:val="15536B9A"/>
    <w:rsid w:val="155E78C1"/>
    <w:rsid w:val="156A68C4"/>
    <w:rsid w:val="156D4C43"/>
    <w:rsid w:val="157C128B"/>
    <w:rsid w:val="157F7058"/>
    <w:rsid w:val="159A3ED7"/>
    <w:rsid w:val="15A9236C"/>
    <w:rsid w:val="15AA5E00"/>
    <w:rsid w:val="15AC59B8"/>
    <w:rsid w:val="15C34AB0"/>
    <w:rsid w:val="15CF70C6"/>
    <w:rsid w:val="15D06A99"/>
    <w:rsid w:val="15DB3967"/>
    <w:rsid w:val="15E24476"/>
    <w:rsid w:val="15F31839"/>
    <w:rsid w:val="15FF9F6D"/>
    <w:rsid w:val="160550C9"/>
    <w:rsid w:val="161146B8"/>
    <w:rsid w:val="16294BEA"/>
    <w:rsid w:val="162C6AF9"/>
    <w:rsid w:val="163D20FF"/>
    <w:rsid w:val="16493207"/>
    <w:rsid w:val="168B0076"/>
    <w:rsid w:val="1698658B"/>
    <w:rsid w:val="16A82624"/>
    <w:rsid w:val="16AE07B1"/>
    <w:rsid w:val="16C429D7"/>
    <w:rsid w:val="16DC22CD"/>
    <w:rsid w:val="16E178E4"/>
    <w:rsid w:val="17017F86"/>
    <w:rsid w:val="1706169C"/>
    <w:rsid w:val="170A6E3A"/>
    <w:rsid w:val="170D2487"/>
    <w:rsid w:val="17120A30"/>
    <w:rsid w:val="171C4DC0"/>
    <w:rsid w:val="1739ED80"/>
    <w:rsid w:val="176127D3"/>
    <w:rsid w:val="176C6F1B"/>
    <w:rsid w:val="178C5AA1"/>
    <w:rsid w:val="17A73475"/>
    <w:rsid w:val="17AA4179"/>
    <w:rsid w:val="17AA5F28"/>
    <w:rsid w:val="17B86896"/>
    <w:rsid w:val="17CC07D5"/>
    <w:rsid w:val="17DBDAC9"/>
    <w:rsid w:val="17DF2075"/>
    <w:rsid w:val="17E31439"/>
    <w:rsid w:val="17EE4066"/>
    <w:rsid w:val="17F72C1C"/>
    <w:rsid w:val="18057602"/>
    <w:rsid w:val="18267CA4"/>
    <w:rsid w:val="18297794"/>
    <w:rsid w:val="185E6B47"/>
    <w:rsid w:val="185F6D12"/>
    <w:rsid w:val="18610CDC"/>
    <w:rsid w:val="186D58D3"/>
    <w:rsid w:val="186E33F9"/>
    <w:rsid w:val="18707171"/>
    <w:rsid w:val="18925339"/>
    <w:rsid w:val="189A2440"/>
    <w:rsid w:val="189A735D"/>
    <w:rsid w:val="189B7245"/>
    <w:rsid w:val="18A8690B"/>
    <w:rsid w:val="18AB28D3"/>
    <w:rsid w:val="18B90B18"/>
    <w:rsid w:val="18C11F89"/>
    <w:rsid w:val="18DF60A5"/>
    <w:rsid w:val="18E45469"/>
    <w:rsid w:val="1901426D"/>
    <w:rsid w:val="191B532F"/>
    <w:rsid w:val="19212219"/>
    <w:rsid w:val="193B777F"/>
    <w:rsid w:val="194859F8"/>
    <w:rsid w:val="19510D51"/>
    <w:rsid w:val="1954439D"/>
    <w:rsid w:val="19566046"/>
    <w:rsid w:val="196F4DB4"/>
    <w:rsid w:val="197A0BE2"/>
    <w:rsid w:val="198C7FDB"/>
    <w:rsid w:val="199204E8"/>
    <w:rsid w:val="19A64C4A"/>
    <w:rsid w:val="19C534ED"/>
    <w:rsid w:val="19CFDA75"/>
    <w:rsid w:val="19E219A9"/>
    <w:rsid w:val="19E654A5"/>
    <w:rsid w:val="19EE47F1"/>
    <w:rsid w:val="19F3803E"/>
    <w:rsid w:val="1A4426FE"/>
    <w:rsid w:val="1A562397"/>
    <w:rsid w:val="1A712159"/>
    <w:rsid w:val="1A79218D"/>
    <w:rsid w:val="1A7A42D7"/>
    <w:rsid w:val="1A8213DE"/>
    <w:rsid w:val="1A954C6D"/>
    <w:rsid w:val="1AAA261B"/>
    <w:rsid w:val="1AAC1FB7"/>
    <w:rsid w:val="1AC01D51"/>
    <w:rsid w:val="1AC26025"/>
    <w:rsid w:val="1AED48A1"/>
    <w:rsid w:val="1AF30204"/>
    <w:rsid w:val="1AFA5418"/>
    <w:rsid w:val="1B0B3181"/>
    <w:rsid w:val="1B4853C4"/>
    <w:rsid w:val="1B5508A0"/>
    <w:rsid w:val="1B570174"/>
    <w:rsid w:val="1B5B7BFB"/>
    <w:rsid w:val="1B636B19"/>
    <w:rsid w:val="1B684130"/>
    <w:rsid w:val="1B7627C1"/>
    <w:rsid w:val="1B7A56E0"/>
    <w:rsid w:val="1BA03591"/>
    <w:rsid w:val="1BCD0437"/>
    <w:rsid w:val="1BCD48DA"/>
    <w:rsid w:val="1BD547CF"/>
    <w:rsid w:val="1BDD69B7"/>
    <w:rsid w:val="1BE662DD"/>
    <w:rsid w:val="1BEA5747"/>
    <w:rsid w:val="1BF24898"/>
    <w:rsid w:val="1BF3C560"/>
    <w:rsid w:val="1BF81957"/>
    <w:rsid w:val="1C146065"/>
    <w:rsid w:val="1C220782"/>
    <w:rsid w:val="1C3770CF"/>
    <w:rsid w:val="1C3919B9"/>
    <w:rsid w:val="1C3B1844"/>
    <w:rsid w:val="1C3D380E"/>
    <w:rsid w:val="1C5B5A42"/>
    <w:rsid w:val="1C664126"/>
    <w:rsid w:val="1C6C40F3"/>
    <w:rsid w:val="1C9F6277"/>
    <w:rsid w:val="1CA2751E"/>
    <w:rsid w:val="1CA473E9"/>
    <w:rsid w:val="1CA70C88"/>
    <w:rsid w:val="1CB6782D"/>
    <w:rsid w:val="1CC36857"/>
    <w:rsid w:val="1CE41EDC"/>
    <w:rsid w:val="1CF64DCC"/>
    <w:rsid w:val="1CFF2872"/>
    <w:rsid w:val="1D01483C"/>
    <w:rsid w:val="1D032C11"/>
    <w:rsid w:val="1D063C00"/>
    <w:rsid w:val="1D156539"/>
    <w:rsid w:val="1D1E3640"/>
    <w:rsid w:val="1D232A04"/>
    <w:rsid w:val="1D33076D"/>
    <w:rsid w:val="1D392227"/>
    <w:rsid w:val="1D7D7E91"/>
    <w:rsid w:val="1D9751A0"/>
    <w:rsid w:val="1D9B6A3E"/>
    <w:rsid w:val="1DBF248F"/>
    <w:rsid w:val="1DBFD373"/>
    <w:rsid w:val="1DC37D43"/>
    <w:rsid w:val="1DC57394"/>
    <w:rsid w:val="1DC790A7"/>
    <w:rsid w:val="1DD070AA"/>
    <w:rsid w:val="1DD15E49"/>
    <w:rsid w:val="1DDB62FE"/>
    <w:rsid w:val="1DDCC6B7"/>
    <w:rsid w:val="1DEE2887"/>
    <w:rsid w:val="1DF3687A"/>
    <w:rsid w:val="1DFD2A3B"/>
    <w:rsid w:val="1DFE0D7B"/>
    <w:rsid w:val="1DFFFD61"/>
    <w:rsid w:val="1E0745D4"/>
    <w:rsid w:val="1E15334A"/>
    <w:rsid w:val="1E2E78B2"/>
    <w:rsid w:val="1E2F7187"/>
    <w:rsid w:val="1E3E4FB4"/>
    <w:rsid w:val="1E6257AE"/>
    <w:rsid w:val="1E6D28E1"/>
    <w:rsid w:val="1E733517"/>
    <w:rsid w:val="1E7B6870"/>
    <w:rsid w:val="1E7BEADD"/>
    <w:rsid w:val="1E8C45D9"/>
    <w:rsid w:val="1E91399D"/>
    <w:rsid w:val="1EA23DFC"/>
    <w:rsid w:val="1EBB311A"/>
    <w:rsid w:val="1ED8E6DC"/>
    <w:rsid w:val="1EF06916"/>
    <w:rsid w:val="1EF81C6E"/>
    <w:rsid w:val="1EFB1B10"/>
    <w:rsid w:val="1EFE31A3"/>
    <w:rsid w:val="1EFFACDE"/>
    <w:rsid w:val="1F1F71FB"/>
    <w:rsid w:val="1F381476"/>
    <w:rsid w:val="1F457A27"/>
    <w:rsid w:val="1F536EA5"/>
    <w:rsid w:val="1F585820"/>
    <w:rsid w:val="1F5D181B"/>
    <w:rsid w:val="1F7DAFD8"/>
    <w:rsid w:val="1F7F58A5"/>
    <w:rsid w:val="1F802E8E"/>
    <w:rsid w:val="1F811C64"/>
    <w:rsid w:val="1F843502"/>
    <w:rsid w:val="1F9FA7AA"/>
    <w:rsid w:val="1FA80B45"/>
    <w:rsid w:val="1FAB6CE1"/>
    <w:rsid w:val="1FAD2A59"/>
    <w:rsid w:val="1FB02549"/>
    <w:rsid w:val="1FBC336A"/>
    <w:rsid w:val="1FC6EA3D"/>
    <w:rsid w:val="1FCE3D64"/>
    <w:rsid w:val="1FD4E2CD"/>
    <w:rsid w:val="1FDD5A0F"/>
    <w:rsid w:val="1FDD6DB3"/>
    <w:rsid w:val="1FEF95F7"/>
    <w:rsid w:val="1FF00B97"/>
    <w:rsid w:val="1FF5181F"/>
    <w:rsid w:val="1FFAF3F6"/>
    <w:rsid w:val="1FFB2068"/>
    <w:rsid w:val="1FFD13A2"/>
    <w:rsid w:val="1FFF1433"/>
    <w:rsid w:val="1FFF166B"/>
    <w:rsid w:val="200E2CFE"/>
    <w:rsid w:val="2039253E"/>
    <w:rsid w:val="2039796E"/>
    <w:rsid w:val="205745E5"/>
    <w:rsid w:val="20582329"/>
    <w:rsid w:val="205C7FDB"/>
    <w:rsid w:val="20631369"/>
    <w:rsid w:val="206D21E8"/>
    <w:rsid w:val="20717F2A"/>
    <w:rsid w:val="20760B1C"/>
    <w:rsid w:val="20803CC9"/>
    <w:rsid w:val="20A4482A"/>
    <w:rsid w:val="20B9542D"/>
    <w:rsid w:val="20BE47F2"/>
    <w:rsid w:val="20C67BB7"/>
    <w:rsid w:val="20D91494"/>
    <w:rsid w:val="20E735AE"/>
    <w:rsid w:val="210628FB"/>
    <w:rsid w:val="210A78C1"/>
    <w:rsid w:val="211422F1"/>
    <w:rsid w:val="21182154"/>
    <w:rsid w:val="21262AC3"/>
    <w:rsid w:val="21310CE9"/>
    <w:rsid w:val="213F1DD6"/>
    <w:rsid w:val="21593FE0"/>
    <w:rsid w:val="216C51F0"/>
    <w:rsid w:val="216D06F2"/>
    <w:rsid w:val="21791B17"/>
    <w:rsid w:val="217B8D5F"/>
    <w:rsid w:val="218912A4"/>
    <w:rsid w:val="219B3DC0"/>
    <w:rsid w:val="219E4D4F"/>
    <w:rsid w:val="21AA36F4"/>
    <w:rsid w:val="21AD0AEE"/>
    <w:rsid w:val="21BE719F"/>
    <w:rsid w:val="21DF2ED8"/>
    <w:rsid w:val="21F901D7"/>
    <w:rsid w:val="22016D57"/>
    <w:rsid w:val="22162B37"/>
    <w:rsid w:val="221B63A0"/>
    <w:rsid w:val="2221772E"/>
    <w:rsid w:val="22280ABD"/>
    <w:rsid w:val="22370D00"/>
    <w:rsid w:val="224551CB"/>
    <w:rsid w:val="22635651"/>
    <w:rsid w:val="22806203"/>
    <w:rsid w:val="229473C8"/>
    <w:rsid w:val="229D6DB5"/>
    <w:rsid w:val="22A068A5"/>
    <w:rsid w:val="22A243CB"/>
    <w:rsid w:val="22B67A18"/>
    <w:rsid w:val="22C00CF5"/>
    <w:rsid w:val="22D760CE"/>
    <w:rsid w:val="22DD5403"/>
    <w:rsid w:val="22E80703"/>
    <w:rsid w:val="22EB3FC4"/>
    <w:rsid w:val="22F77849"/>
    <w:rsid w:val="230706D2"/>
    <w:rsid w:val="2330691C"/>
    <w:rsid w:val="233B2C31"/>
    <w:rsid w:val="236B0C61"/>
    <w:rsid w:val="237613B4"/>
    <w:rsid w:val="238D4504"/>
    <w:rsid w:val="23902475"/>
    <w:rsid w:val="23A128D5"/>
    <w:rsid w:val="23AB8B5B"/>
    <w:rsid w:val="23B07385"/>
    <w:rsid w:val="23C579E4"/>
    <w:rsid w:val="23EB3B61"/>
    <w:rsid w:val="23EB6F9F"/>
    <w:rsid w:val="23ED5B1A"/>
    <w:rsid w:val="23F724F4"/>
    <w:rsid w:val="241E3F25"/>
    <w:rsid w:val="243C123D"/>
    <w:rsid w:val="244EAEF5"/>
    <w:rsid w:val="2463402E"/>
    <w:rsid w:val="246F29D3"/>
    <w:rsid w:val="248B3771"/>
    <w:rsid w:val="249B37C8"/>
    <w:rsid w:val="24AF2DCF"/>
    <w:rsid w:val="24B13BE8"/>
    <w:rsid w:val="24BB1774"/>
    <w:rsid w:val="24BB5C18"/>
    <w:rsid w:val="24BB79C6"/>
    <w:rsid w:val="24C02421"/>
    <w:rsid w:val="24DD4A7C"/>
    <w:rsid w:val="24EC5DD1"/>
    <w:rsid w:val="24EF7670"/>
    <w:rsid w:val="24F86524"/>
    <w:rsid w:val="24FA29B1"/>
    <w:rsid w:val="250749B9"/>
    <w:rsid w:val="2547125A"/>
    <w:rsid w:val="25496D80"/>
    <w:rsid w:val="255A0F8D"/>
    <w:rsid w:val="257F5B02"/>
    <w:rsid w:val="2593449F"/>
    <w:rsid w:val="25A90276"/>
    <w:rsid w:val="25B763DF"/>
    <w:rsid w:val="25C911AF"/>
    <w:rsid w:val="25D074A1"/>
    <w:rsid w:val="25E23FD3"/>
    <w:rsid w:val="25E310F1"/>
    <w:rsid w:val="25E4098B"/>
    <w:rsid w:val="25E90563"/>
    <w:rsid w:val="25FDA6EF"/>
    <w:rsid w:val="26087E29"/>
    <w:rsid w:val="2629095F"/>
    <w:rsid w:val="263162FA"/>
    <w:rsid w:val="26472DAE"/>
    <w:rsid w:val="26492DAF"/>
    <w:rsid w:val="265C2AE3"/>
    <w:rsid w:val="265F25D3"/>
    <w:rsid w:val="2661459D"/>
    <w:rsid w:val="266A3452"/>
    <w:rsid w:val="266B21A9"/>
    <w:rsid w:val="2695421E"/>
    <w:rsid w:val="26BB683D"/>
    <w:rsid w:val="26CD578F"/>
    <w:rsid w:val="26D11723"/>
    <w:rsid w:val="26D57D33"/>
    <w:rsid w:val="26DA7058"/>
    <w:rsid w:val="26F251F5"/>
    <w:rsid w:val="27135897"/>
    <w:rsid w:val="272C0399"/>
    <w:rsid w:val="27315D1D"/>
    <w:rsid w:val="27402404"/>
    <w:rsid w:val="275BC682"/>
    <w:rsid w:val="275D4D64"/>
    <w:rsid w:val="2760669F"/>
    <w:rsid w:val="276205CD"/>
    <w:rsid w:val="27644345"/>
    <w:rsid w:val="27A40BE5"/>
    <w:rsid w:val="27AB1F74"/>
    <w:rsid w:val="27ABDC4D"/>
    <w:rsid w:val="27B5446C"/>
    <w:rsid w:val="27BF4FED"/>
    <w:rsid w:val="27D72D69"/>
    <w:rsid w:val="27DB0064"/>
    <w:rsid w:val="27DF8CCF"/>
    <w:rsid w:val="27E73DE2"/>
    <w:rsid w:val="27EF03A4"/>
    <w:rsid w:val="27F60448"/>
    <w:rsid w:val="27FBF049"/>
    <w:rsid w:val="27FD29CD"/>
    <w:rsid w:val="27FFC56A"/>
    <w:rsid w:val="28137B19"/>
    <w:rsid w:val="28175C81"/>
    <w:rsid w:val="281D44F4"/>
    <w:rsid w:val="28333D17"/>
    <w:rsid w:val="285E0BFC"/>
    <w:rsid w:val="2863292D"/>
    <w:rsid w:val="286914E7"/>
    <w:rsid w:val="286B1703"/>
    <w:rsid w:val="286D27B9"/>
    <w:rsid w:val="28893937"/>
    <w:rsid w:val="289E3886"/>
    <w:rsid w:val="28BC3D0D"/>
    <w:rsid w:val="28C332ED"/>
    <w:rsid w:val="28C36E49"/>
    <w:rsid w:val="28D87296"/>
    <w:rsid w:val="28EB4394"/>
    <w:rsid w:val="28F74D45"/>
    <w:rsid w:val="28F9286B"/>
    <w:rsid w:val="294C0B60"/>
    <w:rsid w:val="29700F5B"/>
    <w:rsid w:val="29831926"/>
    <w:rsid w:val="29A44ECD"/>
    <w:rsid w:val="29A5061B"/>
    <w:rsid w:val="29BEFF96"/>
    <w:rsid w:val="29DE3F7A"/>
    <w:rsid w:val="29E259F5"/>
    <w:rsid w:val="29E654E5"/>
    <w:rsid w:val="2A2C44B8"/>
    <w:rsid w:val="2A4346E5"/>
    <w:rsid w:val="2A477C27"/>
    <w:rsid w:val="2A4E1729"/>
    <w:rsid w:val="2A5C5A58"/>
    <w:rsid w:val="2A6E3E55"/>
    <w:rsid w:val="2A77613D"/>
    <w:rsid w:val="2AA66A22"/>
    <w:rsid w:val="2AB729DE"/>
    <w:rsid w:val="2ACF41CB"/>
    <w:rsid w:val="2ADCFBBD"/>
    <w:rsid w:val="2AEE344F"/>
    <w:rsid w:val="2AFD69A0"/>
    <w:rsid w:val="2B050473"/>
    <w:rsid w:val="2B221AC3"/>
    <w:rsid w:val="2B30012B"/>
    <w:rsid w:val="2B3BE873"/>
    <w:rsid w:val="2B5A5C58"/>
    <w:rsid w:val="2B6864BE"/>
    <w:rsid w:val="2B6C1A1A"/>
    <w:rsid w:val="2B9E289E"/>
    <w:rsid w:val="2BDF8D25"/>
    <w:rsid w:val="2BED1D05"/>
    <w:rsid w:val="2BEF8A2C"/>
    <w:rsid w:val="2BF4ADE3"/>
    <w:rsid w:val="2BF7F232"/>
    <w:rsid w:val="2BFA7026"/>
    <w:rsid w:val="2BFBEE40"/>
    <w:rsid w:val="2BFC7F66"/>
    <w:rsid w:val="2BFD78DC"/>
    <w:rsid w:val="2C016A47"/>
    <w:rsid w:val="2C0C4FAB"/>
    <w:rsid w:val="2C2478F5"/>
    <w:rsid w:val="2C262D17"/>
    <w:rsid w:val="2C2E2219"/>
    <w:rsid w:val="2C4B5AD3"/>
    <w:rsid w:val="2C513B81"/>
    <w:rsid w:val="2C5EE668"/>
    <w:rsid w:val="2C611110"/>
    <w:rsid w:val="2C697D08"/>
    <w:rsid w:val="2C6F788B"/>
    <w:rsid w:val="2C763D7D"/>
    <w:rsid w:val="2C90798A"/>
    <w:rsid w:val="2C97E5DA"/>
    <w:rsid w:val="2CA43435"/>
    <w:rsid w:val="2CB30D3F"/>
    <w:rsid w:val="2CCD473A"/>
    <w:rsid w:val="2CDC7A4B"/>
    <w:rsid w:val="2CE579FC"/>
    <w:rsid w:val="2CF33142"/>
    <w:rsid w:val="2CFC200A"/>
    <w:rsid w:val="2D031F0A"/>
    <w:rsid w:val="2D102879"/>
    <w:rsid w:val="2D2916FA"/>
    <w:rsid w:val="2D441559"/>
    <w:rsid w:val="2D6B4704"/>
    <w:rsid w:val="2D727090"/>
    <w:rsid w:val="2D931E0B"/>
    <w:rsid w:val="2D95198F"/>
    <w:rsid w:val="2D960FD0"/>
    <w:rsid w:val="2D9B4631"/>
    <w:rsid w:val="2D9C1BCC"/>
    <w:rsid w:val="2DAB4194"/>
    <w:rsid w:val="2DBA2F11"/>
    <w:rsid w:val="2DBAF117"/>
    <w:rsid w:val="2DC25921"/>
    <w:rsid w:val="2DC72800"/>
    <w:rsid w:val="2DCA0C7A"/>
    <w:rsid w:val="2DD815E9"/>
    <w:rsid w:val="2DE24215"/>
    <w:rsid w:val="2DEE39F4"/>
    <w:rsid w:val="2DF01A0C"/>
    <w:rsid w:val="2DFB778D"/>
    <w:rsid w:val="2DFE521A"/>
    <w:rsid w:val="2E00644A"/>
    <w:rsid w:val="2E0A6052"/>
    <w:rsid w:val="2E0C1292"/>
    <w:rsid w:val="2E0C3040"/>
    <w:rsid w:val="2E100D83"/>
    <w:rsid w:val="2E184FD3"/>
    <w:rsid w:val="2E2B5985"/>
    <w:rsid w:val="2E497DF1"/>
    <w:rsid w:val="2E5D5B26"/>
    <w:rsid w:val="2EA2A113"/>
    <w:rsid w:val="2EB6172D"/>
    <w:rsid w:val="2EBC18D7"/>
    <w:rsid w:val="2EBE07DF"/>
    <w:rsid w:val="2EDE5FA2"/>
    <w:rsid w:val="2EE557B7"/>
    <w:rsid w:val="2EF53AD4"/>
    <w:rsid w:val="2EF9A44C"/>
    <w:rsid w:val="2EFA13EE"/>
    <w:rsid w:val="2EFC30B5"/>
    <w:rsid w:val="2F1F6E6C"/>
    <w:rsid w:val="2F2907E2"/>
    <w:rsid w:val="2F3565C7"/>
    <w:rsid w:val="2F3F11F4"/>
    <w:rsid w:val="2F48499E"/>
    <w:rsid w:val="2F4D3910"/>
    <w:rsid w:val="2F526315"/>
    <w:rsid w:val="2F546A4D"/>
    <w:rsid w:val="2F6125CE"/>
    <w:rsid w:val="2F653168"/>
    <w:rsid w:val="2F8C4439"/>
    <w:rsid w:val="2F9B530B"/>
    <w:rsid w:val="2F9F8FCF"/>
    <w:rsid w:val="2FA31782"/>
    <w:rsid w:val="2FB614B6"/>
    <w:rsid w:val="2FB73C56"/>
    <w:rsid w:val="2FBF8788"/>
    <w:rsid w:val="2FCE3BFF"/>
    <w:rsid w:val="2FE5304B"/>
    <w:rsid w:val="2FE7FD94"/>
    <w:rsid w:val="2FEA255A"/>
    <w:rsid w:val="2FEB1F36"/>
    <w:rsid w:val="2FF64311"/>
    <w:rsid w:val="2FFE9854"/>
    <w:rsid w:val="2FFF721B"/>
    <w:rsid w:val="2FFF946E"/>
    <w:rsid w:val="30191A45"/>
    <w:rsid w:val="302630E3"/>
    <w:rsid w:val="30571724"/>
    <w:rsid w:val="305D28EF"/>
    <w:rsid w:val="306B5F67"/>
    <w:rsid w:val="308C0468"/>
    <w:rsid w:val="30B05F05"/>
    <w:rsid w:val="30C916BD"/>
    <w:rsid w:val="30F1651D"/>
    <w:rsid w:val="31456F95"/>
    <w:rsid w:val="31457893"/>
    <w:rsid w:val="31523460"/>
    <w:rsid w:val="3154611C"/>
    <w:rsid w:val="316513E5"/>
    <w:rsid w:val="317653A0"/>
    <w:rsid w:val="31774C75"/>
    <w:rsid w:val="31A517E2"/>
    <w:rsid w:val="31A576BA"/>
    <w:rsid w:val="31B71515"/>
    <w:rsid w:val="31B73CF9"/>
    <w:rsid w:val="31CA34A3"/>
    <w:rsid w:val="31CB0666"/>
    <w:rsid w:val="31DE36AD"/>
    <w:rsid w:val="31E16592"/>
    <w:rsid w:val="31E5172B"/>
    <w:rsid w:val="31F77B64"/>
    <w:rsid w:val="31F97D80"/>
    <w:rsid w:val="321253A2"/>
    <w:rsid w:val="321E77E6"/>
    <w:rsid w:val="322E468E"/>
    <w:rsid w:val="32326DEE"/>
    <w:rsid w:val="323C5084"/>
    <w:rsid w:val="324B7C8E"/>
    <w:rsid w:val="32566604"/>
    <w:rsid w:val="326225B7"/>
    <w:rsid w:val="32770EC4"/>
    <w:rsid w:val="3293237E"/>
    <w:rsid w:val="32A23532"/>
    <w:rsid w:val="32B7EE34"/>
    <w:rsid w:val="32BB6DE3"/>
    <w:rsid w:val="32C24615"/>
    <w:rsid w:val="32CE6689"/>
    <w:rsid w:val="32CE6B16"/>
    <w:rsid w:val="32D71C14"/>
    <w:rsid w:val="32DA54BB"/>
    <w:rsid w:val="32E77BD8"/>
    <w:rsid w:val="32EB766C"/>
    <w:rsid w:val="32FC18D5"/>
    <w:rsid w:val="33020E3A"/>
    <w:rsid w:val="33154745"/>
    <w:rsid w:val="332826CA"/>
    <w:rsid w:val="335B7731"/>
    <w:rsid w:val="336254B1"/>
    <w:rsid w:val="336D632F"/>
    <w:rsid w:val="3376E1C8"/>
    <w:rsid w:val="337E644B"/>
    <w:rsid w:val="338A5133"/>
    <w:rsid w:val="33A91021"/>
    <w:rsid w:val="33AE06F6"/>
    <w:rsid w:val="33BE302F"/>
    <w:rsid w:val="33BE4DDD"/>
    <w:rsid w:val="33BF1627"/>
    <w:rsid w:val="33CF6FEA"/>
    <w:rsid w:val="33E058D1"/>
    <w:rsid w:val="33E34843"/>
    <w:rsid w:val="33EF143A"/>
    <w:rsid w:val="33F66343"/>
    <w:rsid w:val="34011988"/>
    <w:rsid w:val="34055A10"/>
    <w:rsid w:val="340E30B5"/>
    <w:rsid w:val="342235BE"/>
    <w:rsid w:val="34286EE0"/>
    <w:rsid w:val="34365C37"/>
    <w:rsid w:val="34525300"/>
    <w:rsid w:val="34592D57"/>
    <w:rsid w:val="34692BFE"/>
    <w:rsid w:val="347B2E6C"/>
    <w:rsid w:val="347F27BE"/>
    <w:rsid w:val="3491604D"/>
    <w:rsid w:val="34936269"/>
    <w:rsid w:val="34A43FD3"/>
    <w:rsid w:val="34B306BA"/>
    <w:rsid w:val="34B32468"/>
    <w:rsid w:val="34B78821"/>
    <w:rsid w:val="34BB21B8"/>
    <w:rsid w:val="34BF705E"/>
    <w:rsid w:val="34C603ED"/>
    <w:rsid w:val="34CB78A0"/>
    <w:rsid w:val="34DD36E9"/>
    <w:rsid w:val="34E56399"/>
    <w:rsid w:val="34EB1C02"/>
    <w:rsid w:val="34EC2A15"/>
    <w:rsid w:val="35081F3D"/>
    <w:rsid w:val="351C625F"/>
    <w:rsid w:val="351F7AFD"/>
    <w:rsid w:val="352B0250"/>
    <w:rsid w:val="353C1008"/>
    <w:rsid w:val="354D5B85"/>
    <w:rsid w:val="354E3F3E"/>
    <w:rsid w:val="35527ED3"/>
    <w:rsid w:val="356F5BCF"/>
    <w:rsid w:val="358B0CEF"/>
    <w:rsid w:val="358C3BA0"/>
    <w:rsid w:val="35972074"/>
    <w:rsid w:val="359A7184"/>
    <w:rsid w:val="35A66F4F"/>
    <w:rsid w:val="35C0308E"/>
    <w:rsid w:val="35C44201"/>
    <w:rsid w:val="35C67F79"/>
    <w:rsid w:val="35D05C27"/>
    <w:rsid w:val="35DA951D"/>
    <w:rsid w:val="35DF103A"/>
    <w:rsid w:val="35E054DE"/>
    <w:rsid w:val="35E46651"/>
    <w:rsid w:val="35F8014E"/>
    <w:rsid w:val="360F1018"/>
    <w:rsid w:val="36127662"/>
    <w:rsid w:val="36160F00"/>
    <w:rsid w:val="3628478F"/>
    <w:rsid w:val="363C3B54"/>
    <w:rsid w:val="3656028D"/>
    <w:rsid w:val="3656754F"/>
    <w:rsid w:val="36694AA6"/>
    <w:rsid w:val="366F6862"/>
    <w:rsid w:val="3676A928"/>
    <w:rsid w:val="367F509B"/>
    <w:rsid w:val="368816D2"/>
    <w:rsid w:val="368F2A60"/>
    <w:rsid w:val="36A6F677"/>
    <w:rsid w:val="36B14785"/>
    <w:rsid w:val="36BB1AA7"/>
    <w:rsid w:val="36BFFDDB"/>
    <w:rsid w:val="36C7044C"/>
    <w:rsid w:val="36D2639D"/>
    <w:rsid w:val="36D77E04"/>
    <w:rsid w:val="36D81E9B"/>
    <w:rsid w:val="36D84407"/>
    <w:rsid w:val="36D87F64"/>
    <w:rsid w:val="36E9EE39"/>
    <w:rsid w:val="36EEC1C3"/>
    <w:rsid w:val="36FF59E4"/>
    <w:rsid w:val="36FF9422"/>
    <w:rsid w:val="37217B5C"/>
    <w:rsid w:val="37241E43"/>
    <w:rsid w:val="372A4537"/>
    <w:rsid w:val="373778F5"/>
    <w:rsid w:val="37490E61"/>
    <w:rsid w:val="374E46CA"/>
    <w:rsid w:val="376143FD"/>
    <w:rsid w:val="37702892"/>
    <w:rsid w:val="3777FA78"/>
    <w:rsid w:val="37781EFC"/>
    <w:rsid w:val="378325C5"/>
    <w:rsid w:val="378E4AC6"/>
    <w:rsid w:val="37921F90"/>
    <w:rsid w:val="37B54749"/>
    <w:rsid w:val="37B564F7"/>
    <w:rsid w:val="37B659A7"/>
    <w:rsid w:val="37B92F56"/>
    <w:rsid w:val="37C001F2"/>
    <w:rsid w:val="37DB8DF9"/>
    <w:rsid w:val="37DBDD2D"/>
    <w:rsid w:val="37DFDB27"/>
    <w:rsid w:val="37E4661D"/>
    <w:rsid w:val="37EE9864"/>
    <w:rsid w:val="37F3E822"/>
    <w:rsid w:val="37F719E5"/>
    <w:rsid w:val="37FBDE0C"/>
    <w:rsid w:val="37FECCE2"/>
    <w:rsid w:val="37FF62F7"/>
    <w:rsid w:val="38325D99"/>
    <w:rsid w:val="383357BC"/>
    <w:rsid w:val="3841654D"/>
    <w:rsid w:val="38431685"/>
    <w:rsid w:val="38457541"/>
    <w:rsid w:val="38521F98"/>
    <w:rsid w:val="385C6972"/>
    <w:rsid w:val="38606463"/>
    <w:rsid w:val="3867746A"/>
    <w:rsid w:val="387B7DEB"/>
    <w:rsid w:val="38887767"/>
    <w:rsid w:val="38AA7947"/>
    <w:rsid w:val="38C22C79"/>
    <w:rsid w:val="38EA2A72"/>
    <w:rsid w:val="38F562A5"/>
    <w:rsid w:val="390037A2"/>
    <w:rsid w:val="39033292"/>
    <w:rsid w:val="39070FD4"/>
    <w:rsid w:val="39201F20"/>
    <w:rsid w:val="39203A57"/>
    <w:rsid w:val="3922196A"/>
    <w:rsid w:val="392525BD"/>
    <w:rsid w:val="39363667"/>
    <w:rsid w:val="3942283F"/>
    <w:rsid w:val="394A2C6F"/>
    <w:rsid w:val="395FA6DE"/>
    <w:rsid w:val="39665CFB"/>
    <w:rsid w:val="397228F1"/>
    <w:rsid w:val="397F6DBC"/>
    <w:rsid w:val="3986590E"/>
    <w:rsid w:val="398E611F"/>
    <w:rsid w:val="399035CA"/>
    <w:rsid w:val="3992466C"/>
    <w:rsid w:val="399F7A16"/>
    <w:rsid w:val="39AC2784"/>
    <w:rsid w:val="39B60304"/>
    <w:rsid w:val="39BA7DF4"/>
    <w:rsid w:val="39C7EC02"/>
    <w:rsid w:val="39D22A56"/>
    <w:rsid w:val="39DE7241"/>
    <w:rsid w:val="39EB6C91"/>
    <w:rsid w:val="39FC040D"/>
    <w:rsid w:val="3A1514CF"/>
    <w:rsid w:val="3A35391F"/>
    <w:rsid w:val="3A3556CD"/>
    <w:rsid w:val="3A360073"/>
    <w:rsid w:val="3A39340F"/>
    <w:rsid w:val="3A3F7873"/>
    <w:rsid w:val="3A5169AB"/>
    <w:rsid w:val="3A5244D1"/>
    <w:rsid w:val="3A5B6852"/>
    <w:rsid w:val="3A5E75DE"/>
    <w:rsid w:val="3A802780"/>
    <w:rsid w:val="3A8911F8"/>
    <w:rsid w:val="3A8A77C7"/>
    <w:rsid w:val="3A9F05A2"/>
    <w:rsid w:val="3AA7481D"/>
    <w:rsid w:val="3AAED737"/>
    <w:rsid w:val="3AB04C16"/>
    <w:rsid w:val="3AC51643"/>
    <w:rsid w:val="3AC927D0"/>
    <w:rsid w:val="3ACE232F"/>
    <w:rsid w:val="3AD44EE6"/>
    <w:rsid w:val="3ADFD20A"/>
    <w:rsid w:val="3AEF3ACE"/>
    <w:rsid w:val="3B027CA5"/>
    <w:rsid w:val="3B164422"/>
    <w:rsid w:val="3B293484"/>
    <w:rsid w:val="3B387799"/>
    <w:rsid w:val="3B3D4629"/>
    <w:rsid w:val="3B585D3F"/>
    <w:rsid w:val="3B6B6DAB"/>
    <w:rsid w:val="3B8E0006"/>
    <w:rsid w:val="3B944428"/>
    <w:rsid w:val="3B950B19"/>
    <w:rsid w:val="3B9F153B"/>
    <w:rsid w:val="3BA65BED"/>
    <w:rsid w:val="3BB370BB"/>
    <w:rsid w:val="3BB6700C"/>
    <w:rsid w:val="3BB7D22F"/>
    <w:rsid w:val="3BC23194"/>
    <w:rsid w:val="3BCDF3C7"/>
    <w:rsid w:val="3BCE3093"/>
    <w:rsid w:val="3BDD7DCA"/>
    <w:rsid w:val="3BDF6A1C"/>
    <w:rsid w:val="3BDF6A37"/>
    <w:rsid w:val="3BE7766D"/>
    <w:rsid w:val="3BEB698B"/>
    <w:rsid w:val="3BEF5846"/>
    <w:rsid w:val="3BF75098"/>
    <w:rsid w:val="3BF7C260"/>
    <w:rsid w:val="3BFA7822"/>
    <w:rsid w:val="3BFA7875"/>
    <w:rsid w:val="3BFEFA4B"/>
    <w:rsid w:val="3BFFE5C6"/>
    <w:rsid w:val="3C1726B3"/>
    <w:rsid w:val="3C3367DF"/>
    <w:rsid w:val="3C4F6F1A"/>
    <w:rsid w:val="3C687FDC"/>
    <w:rsid w:val="3C7B802A"/>
    <w:rsid w:val="3C940DD1"/>
    <w:rsid w:val="3CA37266"/>
    <w:rsid w:val="3CD2476F"/>
    <w:rsid w:val="3CD4155C"/>
    <w:rsid w:val="3CE21B3C"/>
    <w:rsid w:val="3CE82ECA"/>
    <w:rsid w:val="3CEFB309"/>
    <w:rsid w:val="3CF63839"/>
    <w:rsid w:val="3CF70E32"/>
    <w:rsid w:val="3CF800AF"/>
    <w:rsid w:val="3CFEC616"/>
    <w:rsid w:val="3D1628B0"/>
    <w:rsid w:val="3D393726"/>
    <w:rsid w:val="3D3F0CC0"/>
    <w:rsid w:val="3D475E43"/>
    <w:rsid w:val="3D5BE5BC"/>
    <w:rsid w:val="3D5FC8D0"/>
    <w:rsid w:val="3D6F224B"/>
    <w:rsid w:val="3D6FC7C3"/>
    <w:rsid w:val="3D7AE335"/>
    <w:rsid w:val="3D7B164C"/>
    <w:rsid w:val="3D840E45"/>
    <w:rsid w:val="3D8449A1"/>
    <w:rsid w:val="3D9D4ED1"/>
    <w:rsid w:val="3DB7332E"/>
    <w:rsid w:val="3DBE5D94"/>
    <w:rsid w:val="3DBF7087"/>
    <w:rsid w:val="3DC56D68"/>
    <w:rsid w:val="3DCB25D0"/>
    <w:rsid w:val="3DD9A801"/>
    <w:rsid w:val="3DE03BA2"/>
    <w:rsid w:val="3DE11DF4"/>
    <w:rsid w:val="3DE25B6C"/>
    <w:rsid w:val="3DEA07D5"/>
    <w:rsid w:val="3E043D34"/>
    <w:rsid w:val="3E060836"/>
    <w:rsid w:val="3E1026D9"/>
    <w:rsid w:val="3E3A1504"/>
    <w:rsid w:val="3E3CD59F"/>
    <w:rsid w:val="3E4BC925"/>
    <w:rsid w:val="3E55633E"/>
    <w:rsid w:val="3E57AEC3"/>
    <w:rsid w:val="3E57BA1D"/>
    <w:rsid w:val="3E764874"/>
    <w:rsid w:val="3E774506"/>
    <w:rsid w:val="3E7F160D"/>
    <w:rsid w:val="3E990920"/>
    <w:rsid w:val="3EC7548D"/>
    <w:rsid w:val="3EDC6612"/>
    <w:rsid w:val="3EDE72F6"/>
    <w:rsid w:val="3EDF3E59"/>
    <w:rsid w:val="3EE21B1C"/>
    <w:rsid w:val="3EE94590"/>
    <w:rsid w:val="3EEB27FE"/>
    <w:rsid w:val="3EEF0E71"/>
    <w:rsid w:val="3EF3DE64"/>
    <w:rsid w:val="3EF72459"/>
    <w:rsid w:val="3EFE1B52"/>
    <w:rsid w:val="3F0365C7"/>
    <w:rsid w:val="3F1D4C7E"/>
    <w:rsid w:val="3F2339C5"/>
    <w:rsid w:val="3F373C95"/>
    <w:rsid w:val="3F3E6DD2"/>
    <w:rsid w:val="3F3E9A92"/>
    <w:rsid w:val="3F3F5125"/>
    <w:rsid w:val="3F487BD2"/>
    <w:rsid w:val="3F5B5BD6"/>
    <w:rsid w:val="3F5E06CA"/>
    <w:rsid w:val="3F604F9A"/>
    <w:rsid w:val="3F6F5DF9"/>
    <w:rsid w:val="3F7722E4"/>
    <w:rsid w:val="3F7E2069"/>
    <w:rsid w:val="3F7EC856"/>
    <w:rsid w:val="3F7EC9A7"/>
    <w:rsid w:val="3F80563C"/>
    <w:rsid w:val="3FA530A3"/>
    <w:rsid w:val="3FA56E51"/>
    <w:rsid w:val="3FA73C57"/>
    <w:rsid w:val="3FB25945"/>
    <w:rsid w:val="3FB27214"/>
    <w:rsid w:val="3FB35477"/>
    <w:rsid w:val="3FB76E9C"/>
    <w:rsid w:val="3FB796E0"/>
    <w:rsid w:val="3FBBB38E"/>
    <w:rsid w:val="3FBF6165"/>
    <w:rsid w:val="3FBFFBCE"/>
    <w:rsid w:val="3FC574F3"/>
    <w:rsid w:val="3FDB3618"/>
    <w:rsid w:val="3FDD351A"/>
    <w:rsid w:val="3FDF078E"/>
    <w:rsid w:val="3FE32C87"/>
    <w:rsid w:val="3FE9200C"/>
    <w:rsid w:val="3FEDE7FF"/>
    <w:rsid w:val="3FEF334B"/>
    <w:rsid w:val="3FF102E8"/>
    <w:rsid w:val="3FF224A4"/>
    <w:rsid w:val="3FF513F5"/>
    <w:rsid w:val="3FF59C12"/>
    <w:rsid w:val="3FF9ED04"/>
    <w:rsid w:val="3FFBBC92"/>
    <w:rsid w:val="3FFD6E16"/>
    <w:rsid w:val="3FFE4565"/>
    <w:rsid w:val="3FFE56E1"/>
    <w:rsid w:val="3FFF3A18"/>
    <w:rsid w:val="3FFFC050"/>
    <w:rsid w:val="3FFFC30B"/>
    <w:rsid w:val="3FFFFA9F"/>
    <w:rsid w:val="40026051"/>
    <w:rsid w:val="400675C3"/>
    <w:rsid w:val="4025758F"/>
    <w:rsid w:val="402B158F"/>
    <w:rsid w:val="40520D87"/>
    <w:rsid w:val="40556AC9"/>
    <w:rsid w:val="408D0011"/>
    <w:rsid w:val="408F1FDB"/>
    <w:rsid w:val="40961CD0"/>
    <w:rsid w:val="40996ECE"/>
    <w:rsid w:val="409C0254"/>
    <w:rsid w:val="40AB3F03"/>
    <w:rsid w:val="40B05155"/>
    <w:rsid w:val="40BA692C"/>
    <w:rsid w:val="40D75730"/>
    <w:rsid w:val="40E57E4D"/>
    <w:rsid w:val="40E650B7"/>
    <w:rsid w:val="40E67721"/>
    <w:rsid w:val="40F53889"/>
    <w:rsid w:val="40FA31CC"/>
    <w:rsid w:val="41153525"/>
    <w:rsid w:val="41287D39"/>
    <w:rsid w:val="412C6529"/>
    <w:rsid w:val="412D2B6A"/>
    <w:rsid w:val="41401527"/>
    <w:rsid w:val="415428DD"/>
    <w:rsid w:val="415D5C35"/>
    <w:rsid w:val="416D1A8D"/>
    <w:rsid w:val="416F6169"/>
    <w:rsid w:val="419A38D5"/>
    <w:rsid w:val="41B23A61"/>
    <w:rsid w:val="41B8730F"/>
    <w:rsid w:val="41BC5D72"/>
    <w:rsid w:val="41BD2B78"/>
    <w:rsid w:val="41BE244C"/>
    <w:rsid w:val="41E5E8C8"/>
    <w:rsid w:val="41ED1500"/>
    <w:rsid w:val="41F06AA9"/>
    <w:rsid w:val="420A5691"/>
    <w:rsid w:val="421B789E"/>
    <w:rsid w:val="42431DCD"/>
    <w:rsid w:val="426042E3"/>
    <w:rsid w:val="427B01C1"/>
    <w:rsid w:val="427D3C05"/>
    <w:rsid w:val="427E2307"/>
    <w:rsid w:val="4283791D"/>
    <w:rsid w:val="42961B24"/>
    <w:rsid w:val="42A56F6B"/>
    <w:rsid w:val="42A81C22"/>
    <w:rsid w:val="42B615A7"/>
    <w:rsid w:val="42BD2703"/>
    <w:rsid w:val="42D15097"/>
    <w:rsid w:val="43003AC9"/>
    <w:rsid w:val="430622FC"/>
    <w:rsid w:val="43187EF2"/>
    <w:rsid w:val="432E32DF"/>
    <w:rsid w:val="433E1A96"/>
    <w:rsid w:val="434370AD"/>
    <w:rsid w:val="43452E25"/>
    <w:rsid w:val="4346094B"/>
    <w:rsid w:val="434B5C98"/>
    <w:rsid w:val="435F56FF"/>
    <w:rsid w:val="43641F1E"/>
    <w:rsid w:val="437C611B"/>
    <w:rsid w:val="4388587A"/>
    <w:rsid w:val="4389143A"/>
    <w:rsid w:val="438C0A54"/>
    <w:rsid w:val="43904487"/>
    <w:rsid w:val="43947908"/>
    <w:rsid w:val="43AC2EA4"/>
    <w:rsid w:val="43AD2778"/>
    <w:rsid w:val="43AE09CA"/>
    <w:rsid w:val="43B3534F"/>
    <w:rsid w:val="43C43565"/>
    <w:rsid w:val="43CF4C9B"/>
    <w:rsid w:val="43E908BD"/>
    <w:rsid w:val="43F74851"/>
    <w:rsid w:val="43FC6A43"/>
    <w:rsid w:val="44004F9E"/>
    <w:rsid w:val="44181FF3"/>
    <w:rsid w:val="44211184"/>
    <w:rsid w:val="442A6EF3"/>
    <w:rsid w:val="442C7B41"/>
    <w:rsid w:val="443609BF"/>
    <w:rsid w:val="4436254A"/>
    <w:rsid w:val="44440DC3"/>
    <w:rsid w:val="44550E45"/>
    <w:rsid w:val="445A46AE"/>
    <w:rsid w:val="44625310"/>
    <w:rsid w:val="446505C9"/>
    <w:rsid w:val="446B0669"/>
    <w:rsid w:val="448F0696"/>
    <w:rsid w:val="44915BF6"/>
    <w:rsid w:val="4492209A"/>
    <w:rsid w:val="44A14C7E"/>
    <w:rsid w:val="44A754C5"/>
    <w:rsid w:val="44B10046"/>
    <w:rsid w:val="44BB0B10"/>
    <w:rsid w:val="44C13B24"/>
    <w:rsid w:val="44C244D0"/>
    <w:rsid w:val="44CD006A"/>
    <w:rsid w:val="44F1532A"/>
    <w:rsid w:val="450B3BFA"/>
    <w:rsid w:val="45214BB6"/>
    <w:rsid w:val="452F2C10"/>
    <w:rsid w:val="4540504F"/>
    <w:rsid w:val="454A0C3D"/>
    <w:rsid w:val="45607BB1"/>
    <w:rsid w:val="456652D4"/>
    <w:rsid w:val="456B6447"/>
    <w:rsid w:val="456C1406"/>
    <w:rsid w:val="45800144"/>
    <w:rsid w:val="45876384"/>
    <w:rsid w:val="45877724"/>
    <w:rsid w:val="45961716"/>
    <w:rsid w:val="45995715"/>
    <w:rsid w:val="45A04342"/>
    <w:rsid w:val="45BB117C"/>
    <w:rsid w:val="45BE6BF8"/>
    <w:rsid w:val="45BEF906"/>
    <w:rsid w:val="45C06792"/>
    <w:rsid w:val="45DD5596"/>
    <w:rsid w:val="45DF1A5E"/>
    <w:rsid w:val="45E06AF9"/>
    <w:rsid w:val="45ED3300"/>
    <w:rsid w:val="45F75F2C"/>
    <w:rsid w:val="45FC3543"/>
    <w:rsid w:val="45FF375F"/>
    <w:rsid w:val="46064C82"/>
    <w:rsid w:val="460D74FE"/>
    <w:rsid w:val="46116FEE"/>
    <w:rsid w:val="46160229"/>
    <w:rsid w:val="46202E05"/>
    <w:rsid w:val="463D4287"/>
    <w:rsid w:val="463D7C0A"/>
    <w:rsid w:val="46456690"/>
    <w:rsid w:val="46464E05"/>
    <w:rsid w:val="46476EB4"/>
    <w:rsid w:val="46485DBA"/>
    <w:rsid w:val="46492C2C"/>
    <w:rsid w:val="464A2500"/>
    <w:rsid w:val="46666BDC"/>
    <w:rsid w:val="466E2692"/>
    <w:rsid w:val="46727BB4"/>
    <w:rsid w:val="46845435"/>
    <w:rsid w:val="4686391A"/>
    <w:rsid w:val="469556B5"/>
    <w:rsid w:val="46A40C8A"/>
    <w:rsid w:val="46A61E2C"/>
    <w:rsid w:val="46C05002"/>
    <w:rsid w:val="46C51AB9"/>
    <w:rsid w:val="46D71FE6"/>
    <w:rsid w:val="46DA1AD6"/>
    <w:rsid w:val="46E04202"/>
    <w:rsid w:val="46E14C12"/>
    <w:rsid w:val="46F661E4"/>
    <w:rsid w:val="46F7142F"/>
    <w:rsid w:val="46FD2564"/>
    <w:rsid w:val="470C240F"/>
    <w:rsid w:val="473674BC"/>
    <w:rsid w:val="4737538B"/>
    <w:rsid w:val="473F7B8B"/>
    <w:rsid w:val="474D4056"/>
    <w:rsid w:val="47515EB8"/>
    <w:rsid w:val="47525B10"/>
    <w:rsid w:val="47542A45"/>
    <w:rsid w:val="47571378"/>
    <w:rsid w:val="475F1FDB"/>
    <w:rsid w:val="477D8E88"/>
    <w:rsid w:val="478878EC"/>
    <w:rsid w:val="478F466E"/>
    <w:rsid w:val="478FB369"/>
    <w:rsid w:val="479C322F"/>
    <w:rsid w:val="479D7445"/>
    <w:rsid w:val="479E76E8"/>
    <w:rsid w:val="47A57393"/>
    <w:rsid w:val="47B73A62"/>
    <w:rsid w:val="47C562E2"/>
    <w:rsid w:val="47D429C9"/>
    <w:rsid w:val="47DEBB40"/>
    <w:rsid w:val="47DF79E6"/>
    <w:rsid w:val="47E04ECA"/>
    <w:rsid w:val="47E18F1D"/>
    <w:rsid w:val="47E744AA"/>
    <w:rsid w:val="47F155E6"/>
    <w:rsid w:val="47FFCD7C"/>
    <w:rsid w:val="480171CC"/>
    <w:rsid w:val="481132D5"/>
    <w:rsid w:val="48237AFE"/>
    <w:rsid w:val="48253225"/>
    <w:rsid w:val="48311BC9"/>
    <w:rsid w:val="48346666"/>
    <w:rsid w:val="48427933"/>
    <w:rsid w:val="484A2C8B"/>
    <w:rsid w:val="48541414"/>
    <w:rsid w:val="48593316"/>
    <w:rsid w:val="486605AA"/>
    <w:rsid w:val="48693111"/>
    <w:rsid w:val="486D24D6"/>
    <w:rsid w:val="486E0961"/>
    <w:rsid w:val="487970CD"/>
    <w:rsid w:val="48896B80"/>
    <w:rsid w:val="488E4926"/>
    <w:rsid w:val="489266CB"/>
    <w:rsid w:val="4893A13E"/>
    <w:rsid w:val="48AB372A"/>
    <w:rsid w:val="48AF2AEE"/>
    <w:rsid w:val="48BF1848"/>
    <w:rsid w:val="48C26CC5"/>
    <w:rsid w:val="48DD765B"/>
    <w:rsid w:val="48E7016C"/>
    <w:rsid w:val="48E95C20"/>
    <w:rsid w:val="48F87AC3"/>
    <w:rsid w:val="4935193E"/>
    <w:rsid w:val="493C6A78"/>
    <w:rsid w:val="494E2307"/>
    <w:rsid w:val="49706E5A"/>
    <w:rsid w:val="497862E6"/>
    <w:rsid w:val="49837D60"/>
    <w:rsid w:val="49B04D70"/>
    <w:rsid w:val="49B20AE8"/>
    <w:rsid w:val="49D22F38"/>
    <w:rsid w:val="49DE4242"/>
    <w:rsid w:val="49F97F58"/>
    <w:rsid w:val="49FA5FEB"/>
    <w:rsid w:val="49FE3D2D"/>
    <w:rsid w:val="49FF63F7"/>
    <w:rsid w:val="4A037596"/>
    <w:rsid w:val="4A121587"/>
    <w:rsid w:val="4A275032"/>
    <w:rsid w:val="4A2D4613"/>
    <w:rsid w:val="4A370CCC"/>
    <w:rsid w:val="4A590F64"/>
    <w:rsid w:val="4A6F4C2B"/>
    <w:rsid w:val="4A7706DA"/>
    <w:rsid w:val="4A7B0A4F"/>
    <w:rsid w:val="4A867813"/>
    <w:rsid w:val="4AC944E1"/>
    <w:rsid w:val="4AD14F9E"/>
    <w:rsid w:val="4AEBD633"/>
    <w:rsid w:val="4AF93611"/>
    <w:rsid w:val="4B1355B6"/>
    <w:rsid w:val="4B207100"/>
    <w:rsid w:val="4B3317B5"/>
    <w:rsid w:val="4B426AF5"/>
    <w:rsid w:val="4B5052C4"/>
    <w:rsid w:val="4B692FC5"/>
    <w:rsid w:val="4B771FE9"/>
    <w:rsid w:val="4B811B42"/>
    <w:rsid w:val="4B9D0115"/>
    <w:rsid w:val="4BB943B0"/>
    <w:rsid w:val="4BDBC2EC"/>
    <w:rsid w:val="4BE807F1"/>
    <w:rsid w:val="4BECCC09"/>
    <w:rsid w:val="4BF70A34"/>
    <w:rsid w:val="4BF74ED8"/>
    <w:rsid w:val="4BF7E256"/>
    <w:rsid w:val="4BFB08DF"/>
    <w:rsid w:val="4BFE0015"/>
    <w:rsid w:val="4BFFC66A"/>
    <w:rsid w:val="4C2757BD"/>
    <w:rsid w:val="4C327CBE"/>
    <w:rsid w:val="4C397DE0"/>
    <w:rsid w:val="4C3D6D8F"/>
    <w:rsid w:val="4C40062D"/>
    <w:rsid w:val="4C5102DA"/>
    <w:rsid w:val="4C746529"/>
    <w:rsid w:val="4C820C46"/>
    <w:rsid w:val="4CA34F1C"/>
    <w:rsid w:val="4CC34DBA"/>
    <w:rsid w:val="4CC428FF"/>
    <w:rsid w:val="4CCB6D2C"/>
    <w:rsid w:val="4CCE79E7"/>
    <w:rsid w:val="4CDF9D0C"/>
    <w:rsid w:val="4CE62415"/>
    <w:rsid w:val="4CE72372"/>
    <w:rsid w:val="4CF07121"/>
    <w:rsid w:val="4CFE5DF2"/>
    <w:rsid w:val="4D012F73"/>
    <w:rsid w:val="4D0793C6"/>
    <w:rsid w:val="4D1216E3"/>
    <w:rsid w:val="4D227A97"/>
    <w:rsid w:val="4D2A4DD2"/>
    <w:rsid w:val="4D3B0EF1"/>
    <w:rsid w:val="4D461C73"/>
    <w:rsid w:val="4D4C3002"/>
    <w:rsid w:val="4D6420F9"/>
    <w:rsid w:val="4D826A23"/>
    <w:rsid w:val="4D880385"/>
    <w:rsid w:val="4D8E361A"/>
    <w:rsid w:val="4DA70238"/>
    <w:rsid w:val="4DAF2F14"/>
    <w:rsid w:val="4DAF7B35"/>
    <w:rsid w:val="4DB52022"/>
    <w:rsid w:val="4DB76130"/>
    <w:rsid w:val="4DBD267D"/>
    <w:rsid w:val="4DD92AE7"/>
    <w:rsid w:val="4DF26445"/>
    <w:rsid w:val="4DF62B32"/>
    <w:rsid w:val="4DF77448"/>
    <w:rsid w:val="4E047438"/>
    <w:rsid w:val="4E056DCE"/>
    <w:rsid w:val="4E172D37"/>
    <w:rsid w:val="4E54F5CA"/>
    <w:rsid w:val="4E5A52AA"/>
    <w:rsid w:val="4E6525CD"/>
    <w:rsid w:val="4E6A7BE3"/>
    <w:rsid w:val="4E83361B"/>
    <w:rsid w:val="4E8862BB"/>
    <w:rsid w:val="4E9C58C3"/>
    <w:rsid w:val="4EA07161"/>
    <w:rsid w:val="4EA67471"/>
    <w:rsid w:val="4EB513C3"/>
    <w:rsid w:val="4ECA0294"/>
    <w:rsid w:val="4ED141EC"/>
    <w:rsid w:val="4ED7BE40"/>
    <w:rsid w:val="4EE72FE2"/>
    <w:rsid w:val="4EFF3D70"/>
    <w:rsid w:val="4EFF826F"/>
    <w:rsid w:val="4F0040A4"/>
    <w:rsid w:val="4F1560AE"/>
    <w:rsid w:val="4F1836D9"/>
    <w:rsid w:val="4F20253C"/>
    <w:rsid w:val="4F275AD4"/>
    <w:rsid w:val="4F410252"/>
    <w:rsid w:val="4F4FC619"/>
    <w:rsid w:val="4F672375"/>
    <w:rsid w:val="4F874C6D"/>
    <w:rsid w:val="4F954038"/>
    <w:rsid w:val="4F9B104F"/>
    <w:rsid w:val="4FAA7DAC"/>
    <w:rsid w:val="4FAC067D"/>
    <w:rsid w:val="4FB55986"/>
    <w:rsid w:val="4FB62AB7"/>
    <w:rsid w:val="4FB85557"/>
    <w:rsid w:val="4FC26F6B"/>
    <w:rsid w:val="4FC41575"/>
    <w:rsid w:val="4FCC954D"/>
    <w:rsid w:val="4FCE41A2"/>
    <w:rsid w:val="4FCE5F50"/>
    <w:rsid w:val="4FCE7593"/>
    <w:rsid w:val="4FD10DFF"/>
    <w:rsid w:val="4FE563BF"/>
    <w:rsid w:val="4FE623E8"/>
    <w:rsid w:val="4FEC63D6"/>
    <w:rsid w:val="4FFE4135"/>
    <w:rsid w:val="4FFF170C"/>
    <w:rsid w:val="4FFF25AD"/>
    <w:rsid w:val="4FFF368C"/>
    <w:rsid w:val="4FFFE799"/>
    <w:rsid w:val="50002C9D"/>
    <w:rsid w:val="501222E0"/>
    <w:rsid w:val="50131D53"/>
    <w:rsid w:val="502142D2"/>
    <w:rsid w:val="503948C3"/>
    <w:rsid w:val="503F29AA"/>
    <w:rsid w:val="50505EE5"/>
    <w:rsid w:val="505D337C"/>
    <w:rsid w:val="50690C0A"/>
    <w:rsid w:val="507375BC"/>
    <w:rsid w:val="50801DCA"/>
    <w:rsid w:val="50850D04"/>
    <w:rsid w:val="50863682"/>
    <w:rsid w:val="509B22D6"/>
    <w:rsid w:val="50B11AF9"/>
    <w:rsid w:val="50B769E4"/>
    <w:rsid w:val="50C018AC"/>
    <w:rsid w:val="50C07F8E"/>
    <w:rsid w:val="50C17863"/>
    <w:rsid w:val="50C730CB"/>
    <w:rsid w:val="50F33BA4"/>
    <w:rsid w:val="50F814D6"/>
    <w:rsid w:val="50F81DBE"/>
    <w:rsid w:val="50F96934"/>
    <w:rsid w:val="50FA67BE"/>
    <w:rsid w:val="50FC0E87"/>
    <w:rsid w:val="51125F92"/>
    <w:rsid w:val="51167BAE"/>
    <w:rsid w:val="5118071D"/>
    <w:rsid w:val="51477D68"/>
    <w:rsid w:val="515B559F"/>
    <w:rsid w:val="515F6BC4"/>
    <w:rsid w:val="5160707C"/>
    <w:rsid w:val="5176F2E7"/>
    <w:rsid w:val="51A4340C"/>
    <w:rsid w:val="51AC22C1"/>
    <w:rsid w:val="51BD5911"/>
    <w:rsid w:val="51E1640E"/>
    <w:rsid w:val="51E87E4E"/>
    <w:rsid w:val="51EB2DE9"/>
    <w:rsid w:val="51F7E85E"/>
    <w:rsid w:val="520B5239"/>
    <w:rsid w:val="52351165"/>
    <w:rsid w:val="5237602E"/>
    <w:rsid w:val="52501D39"/>
    <w:rsid w:val="526439C9"/>
    <w:rsid w:val="5281374D"/>
    <w:rsid w:val="528510E2"/>
    <w:rsid w:val="529B480F"/>
    <w:rsid w:val="52B563A2"/>
    <w:rsid w:val="52C553E8"/>
    <w:rsid w:val="52C61160"/>
    <w:rsid w:val="52D95337"/>
    <w:rsid w:val="52E837CD"/>
    <w:rsid w:val="52F5184E"/>
    <w:rsid w:val="53073C53"/>
    <w:rsid w:val="530F48B5"/>
    <w:rsid w:val="531D273D"/>
    <w:rsid w:val="532164E8"/>
    <w:rsid w:val="532D11DF"/>
    <w:rsid w:val="532F4F57"/>
    <w:rsid w:val="53383B95"/>
    <w:rsid w:val="533A5CE6"/>
    <w:rsid w:val="533B1B4E"/>
    <w:rsid w:val="53430A03"/>
    <w:rsid w:val="536241A3"/>
    <w:rsid w:val="537155E8"/>
    <w:rsid w:val="53784B50"/>
    <w:rsid w:val="538B4884"/>
    <w:rsid w:val="5393159C"/>
    <w:rsid w:val="53966B08"/>
    <w:rsid w:val="53B4545D"/>
    <w:rsid w:val="53BB4A3D"/>
    <w:rsid w:val="53BD07B5"/>
    <w:rsid w:val="53C863F2"/>
    <w:rsid w:val="53DA3115"/>
    <w:rsid w:val="53EA0E7E"/>
    <w:rsid w:val="53EB581D"/>
    <w:rsid w:val="53EFB049"/>
    <w:rsid w:val="53FB18D2"/>
    <w:rsid w:val="53FF3E83"/>
    <w:rsid w:val="5411465D"/>
    <w:rsid w:val="541C372E"/>
    <w:rsid w:val="541F321E"/>
    <w:rsid w:val="54222F0F"/>
    <w:rsid w:val="54321BDA"/>
    <w:rsid w:val="543F566E"/>
    <w:rsid w:val="545643A3"/>
    <w:rsid w:val="545C3B2A"/>
    <w:rsid w:val="54613BF0"/>
    <w:rsid w:val="547243EF"/>
    <w:rsid w:val="54745318"/>
    <w:rsid w:val="547846DC"/>
    <w:rsid w:val="54C904E4"/>
    <w:rsid w:val="54CF3259"/>
    <w:rsid w:val="54E12281"/>
    <w:rsid w:val="54F14BBA"/>
    <w:rsid w:val="54F226E1"/>
    <w:rsid w:val="54F441BF"/>
    <w:rsid w:val="54F71AA5"/>
    <w:rsid w:val="55077D40"/>
    <w:rsid w:val="550C1B16"/>
    <w:rsid w:val="55160F28"/>
    <w:rsid w:val="551C5030"/>
    <w:rsid w:val="553F6259"/>
    <w:rsid w:val="554A42CB"/>
    <w:rsid w:val="554B067D"/>
    <w:rsid w:val="55524F2D"/>
    <w:rsid w:val="555313D1"/>
    <w:rsid w:val="556F9629"/>
    <w:rsid w:val="558570B1"/>
    <w:rsid w:val="55884597"/>
    <w:rsid w:val="558E2409"/>
    <w:rsid w:val="559317CE"/>
    <w:rsid w:val="55A40D40"/>
    <w:rsid w:val="55A51501"/>
    <w:rsid w:val="55A734CB"/>
    <w:rsid w:val="55BD4A9D"/>
    <w:rsid w:val="55CC0ABE"/>
    <w:rsid w:val="55CE47A4"/>
    <w:rsid w:val="55D57AC8"/>
    <w:rsid w:val="55E62339"/>
    <w:rsid w:val="55E77F9D"/>
    <w:rsid w:val="55E7A330"/>
    <w:rsid w:val="55EF2C4F"/>
    <w:rsid w:val="55F3D147"/>
    <w:rsid w:val="55FBBF8F"/>
    <w:rsid w:val="55FDC5F3"/>
    <w:rsid w:val="562C1C22"/>
    <w:rsid w:val="5632548A"/>
    <w:rsid w:val="56446F6C"/>
    <w:rsid w:val="564927D4"/>
    <w:rsid w:val="565703D1"/>
    <w:rsid w:val="565EF5BB"/>
    <w:rsid w:val="565F1CCB"/>
    <w:rsid w:val="565F7902"/>
    <w:rsid w:val="566969D2"/>
    <w:rsid w:val="567315FF"/>
    <w:rsid w:val="567D7625"/>
    <w:rsid w:val="56867584"/>
    <w:rsid w:val="56925F29"/>
    <w:rsid w:val="5694674A"/>
    <w:rsid w:val="569F6A00"/>
    <w:rsid w:val="56D949DE"/>
    <w:rsid w:val="56E95884"/>
    <w:rsid w:val="56EB0F42"/>
    <w:rsid w:val="56FC6C24"/>
    <w:rsid w:val="5712222F"/>
    <w:rsid w:val="571511AC"/>
    <w:rsid w:val="571D4121"/>
    <w:rsid w:val="571E1F3F"/>
    <w:rsid w:val="572253C2"/>
    <w:rsid w:val="572A7F10"/>
    <w:rsid w:val="574D00A2"/>
    <w:rsid w:val="574F7976"/>
    <w:rsid w:val="57572CCF"/>
    <w:rsid w:val="575907F5"/>
    <w:rsid w:val="575B3415"/>
    <w:rsid w:val="57686C8A"/>
    <w:rsid w:val="57726588"/>
    <w:rsid w:val="57770C7B"/>
    <w:rsid w:val="577D42DF"/>
    <w:rsid w:val="5797131D"/>
    <w:rsid w:val="57A027F7"/>
    <w:rsid w:val="57A7571D"/>
    <w:rsid w:val="57ACB80C"/>
    <w:rsid w:val="57AECC70"/>
    <w:rsid w:val="57B26146"/>
    <w:rsid w:val="57B35D3A"/>
    <w:rsid w:val="57B819BF"/>
    <w:rsid w:val="57B91954"/>
    <w:rsid w:val="57B953DE"/>
    <w:rsid w:val="57C9487E"/>
    <w:rsid w:val="57CD4D3F"/>
    <w:rsid w:val="57D4431F"/>
    <w:rsid w:val="57D83E10"/>
    <w:rsid w:val="57E07983"/>
    <w:rsid w:val="57EF6988"/>
    <w:rsid w:val="57F327C2"/>
    <w:rsid w:val="57F93E22"/>
    <w:rsid w:val="57FFD421"/>
    <w:rsid w:val="580A7D41"/>
    <w:rsid w:val="581225E1"/>
    <w:rsid w:val="58160494"/>
    <w:rsid w:val="5818245E"/>
    <w:rsid w:val="581E27FC"/>
    <w:rsid w:val="582157B7"/>
    <w:rsid w:val="5821678F"/>
    <w:rsid w:val="58466FCB"/>
    <w:rsid w:val="584C035A"/>
    <w:rsid w:val="585F1E3B"/>
    <w:rsid w:val="58624430"/>
    <w:rsid w:val="588E514D"/>
    <w:rsid w:val="588F2810"/>
    <w:rsid w:val="58A010FB"/>
    <w:rsid w:val="58A36161"/>
    <w:rsid w:val="58AB19A5"/>
    <w:rsid w:val="58AD525F"/>
    <w:rsid w:val="58B04375"/>
    <w:rsid w:val="58D16E92"/>
    <w:rsid w:val="58D94562"/>
    <w:rsid w:val="58DF2F7C"/>
    <w:rsid w:val="58F22CAF"/>
    <w:rsid w:val="58FDD01F"/>
    <w:rsid w:val="590F1AB3"/>
    <w:rsid w:val="59172716"/>
    <w:rsid w:val="592117E6"/>
    <w:rsid w:val="594554D5"/>
    <w:rsid w:val="594A2AEB"/>
    <w:rsid w:val="594F1EAF"/>
    <w:rsid w:val="595B6AA6"/>
    <w:rsid w:val="59605E6B"/>
    <w:rsid w:val="59676172"/>
    <w:rsid w:val="5979517E"/>
    <w:rsid w:val="597E09E7"/>
    <w:rsid w:val="599B15D3"/>
    <w:rsid w:val="599C2C1B"/>
    <w:rsid w:val="59AF4E5A"/>
    <w:rsid w:val="59BC10EE"/>
    <w:rsid w:val="59E7658C"/>
    <w:rsid w:val="59FBF5A7"/>
    <w:rsid w:val="59FD0B08"/>
    <w:rsid w:val="59FFF440"/>
    <w:rsid w:val="5A002941"/>
    <w:rsid w:val="5A011185"/>
    <w:rsid w:val="5A0859E9"/>
    <w:rsid w:val="5A12434D"/>
    <w:rsid w:val="5A1350B0"/>
    <w:rsid w:val="5A427C66"/>
    <w:rsid w:val="5A4B0F01"/>
    <w:rsid w:val="5A65343B"/>
    <w:rsid w:val="5A6B2D19"/>
    <w:rsid w:val="5A90452E"/>
    <w:rsid w:val="5AAC50E0"/>
    <w:rsid w:val="5AB755AB"/>
    <w:rsid w:val="5ABC6277"/>
    <w:rsid w:val="5ABE3BA4"/>
    <w:rsid w:val="5ABF68F1"/>
    <w:rsid w:val="5ACE32A8"/>
    <w:rsid w:val="5ADC20CE"/>
    <w:rsid w:val="5AE40D1D"/>
    <w:rsid w:val="5AE76118"/>
    <w:rsid w:val="5AFEE79B"/>
    <w:rsid w:val="5AFF180E"/>
    <w:rsid w:val="5B224FAA"/>
    <w:rsid w:val="5B266C40"/>
    <w:rsid w:val="5B300AB6"/>
    <w:rsid w:val="5B44071E"/>
    <w:rsid w:val="5B5063B8"/>
    <w:rsid w:val="5B6836FC"/>
    <w:rsid w:val="5B6A7475"/>
    <w:rsid w:val="5B6BB6FF"/>
    <w:rsid w:val="5B72720F"/>
    <w:rsid w:val="5B7569EC"/>
    <w:rsid w:val="5B8F6EDB"/>
    <w:rsid w:val="5B8FFEE7"/>
    <w:rsid w:val="5B90055D"/>
    <w:rsid w:val="5B922527"/>
    <w:rsid w:val="5B992996"/>
    <w:rsid w:val="5BA872F7"/>
    <w:rsid w:val="5BB18DEA"/>
    <w:rsid w:val="5BB73D3C"/>
    <w:rsid w:val="5BBB1A7E"/>
    <w:rsid w:val="5BBF8AD1"/>
    <w:rsid w:val="5BDEAD19"/>
    <w:rsid w:val="5BE9A0BD"/>
    <w:rsid w:val="5BEC1C38"/>
    <w:rsid w:val="5BEE3F28"/>
    <w:rsid w:val="5BF05DAB"/>
    <w:rsid w:val="5BFC933E"/>
    <w:rsid w:val="5BFD2379"/>
    <w:rsid w:val="5BFE438E"/>
    <w:rsid w:val="5C013209"/>
    <w:rsid w:val="5C11169E"/>
    <w:rsid w:val="5C1B076F"/>
    <w:rsid w:val="5C1D0EA4"/>
    <w:rsid w:val="5C3564CD"/>
    <w:rsid w:val="5C3A62DE"/>
    <w:rsid w:val="5C4A4BB0"/>
    <w:rsid w:val="5C4D0240"/>
    <w:rsid w:val="5C593045"/>
    <w:rsid w:val="5C6E7D9F"/>
    <w:rsid w:val="5C7FF633"/>
    <w:rsid w:val="5C95407D"/>
    <w:rsid w:val="5C9582F7"/>
    <w:rsid w:val="5CA52605"/>
    <w:rsid w:val="5CB43202"/>
    <w:rsid w:val="5CCE050A"/>
    <w:rsid w:val="5CE329E1"/>
    <w:rsid w:val="5CE60D7D"/>
    <w:rsid w:val="5CF1327E"/>
    <w:rsid w:val="5CF35B62"/>
    <w:rsid w:val="5CFF24E7"/>
    <w:rsid w:val="5CFF99C1"/>
    <w:rsid w:val="5D0905C7"/>
    <w:rsid w:val="5D1A0A26"/>
    <w:rsid w:val="5D5437E9"/>
    <w:rsid w:val="5D5C103F"/>
    <w:rsid w:val="5D5E37FA"/>
    <w:rsid w:val="5D5FB6D5"/>
    <w:rsid w:val="5D654531"/>
    <w:rsid w:val="5D6EE2C7"/>
    <w:rsid w:val="5D7161CA"/>
    <w:rsid w:val="5D7719D5"/>
    <w:rsid w:val="5D7B6322"/>
    <w:rsid w:val="5D8B36D2"/>
    <w:rsid w:val="5DA84AAB"/>
    <w:rsid w:val="5DAF8792"/>
    <w:rsid w:val="5DBF6B2C"/>
    <w:rsid w:val="5DC015CE"/>
    <w:rsid w:val="5DE6D13B"/>
    <w:rsid w:val="5DEF7467"/>
    <w:rsid w:val="5DEF7AEA"/>
    <w:rsid w:val="5DFC39CE"/>
    <w:rsid w:val="5DFDF1B0"/>
    <w:rsid w:val="5DFF7AD9"/>
    <w:rsid w:val="5DFF8C0B"/>
    <w:rsid w:val="5DFFF862"/>
    <w:rsid w:val="5E005E6E"/>
    <w:rsid w:val="5E0105E4"/>
    <w:rsid w:val="5E053485"/>
    <w:rsid w:val="5E056FE1"/>
    <w:rsid w:val="5E0C3C77"/>
    <w:rsid w:val="5E29424F"/>
    <w:rsid w:val="5E39312E"/>
    <w:rsid w:val="5E4044BD"/>
    <w:rsid w:val="5E567FFE"/>
    <w:rsid w:val="5E584104"/>
    <w:rsid w:val="5E5D1287"/>
    <w:rsid w:val="5E6BEF7D"/>
    <w:rsid w:val="5E6F733C"/>
    <w:rsid w:val="5E7B3747"/>
    <w:rsid w:val="5E7D8CBD"/>
    <w:rsid w:val="5E7E1F83"/>
    <w:rsid w:val="5E9F5687"/>
    <w:rsid w:val="5EAA7669"/>
    <w:rsid w:val="5EAA7B88"/>
    <w:rsid w:val="5EAB325C"/>
    <w:rsid w:val="5EB356AC"/>
    <w:rsid w:val="5EB567DD"/>
    <w:rsid w:val="5EB5DA1D"/>
    <w:rsid w:val="5EBF3633"/>
    <w:rsid w:val="5EBF3E4B"/>
    <w:rsid w:val="5EC7698C"/>
    <w:rsid w:val="5ED66BCF"/>
    <w:rsid w:val="5EDF0BB9"/>
    <w:rsid w:val="5EDF3CD6"/>
    <w:rsid w:val="5EEB3849"/>
    <w:rsid w:val="5EEC3359"/>
    <w:rsid w:val="5EF35E48"/>
    <w:rsid w:val="5EF7B28A"/>
    <w:rsid w:val="5EF7B90C"/>
    <w:rsid w:val="5EFA466C"/>
    <w:rsid w:val="5EFB5E5E"/>
    <w:rsid w:val="5EFE1368"/>
    <w:rsid w:val="5EFF05BB"/>
    <w:rsid w:val="5EFF6E8B"/>
    <w:rsid w:val="5EFFE754"/>
    <w:rsid w:val="5F0B6879"/>
    <w:rsid w:val="5F0E6369"/>
    <w:rsid w:val="5F1119B5"/>
    <w:rsid w:val="5F1A6ABC"/>
    <w:rsid w:val="5F1E444C"/>
    <w:rsid w:val="5F23AE23"/>
    <w:rsid w:val="5F2E0A3F"/>
    <w:rsid w:val="5F3202A9"/>
    <w:rsid w:val="5F3E6C4E"/>
    <w:rsid w:val="5F473529"/>
    <w:rsid w:val="5F4A3D74"/>
    <w:rsid w:val="5F5E4F03"/>
    <w:rsid w:val="5F6D12E1"/>
    <w:rsid w:val="5F6E196E"/>
    <w:rsid w:val="5F6F044C"/>
    <w:rsid w:val="5F772160"/>
    <w:rsid w:val="5F8D4788"/>
    <w:rsid w:val="5F906D7E"/>
    <w:rsid w:val="5F9D6FD5"/>
    <w:rsid w:val="5FAFC59F"/>
    <w:rsid w:val="5FB6AA27"/>
    <w:rsid w:val="5FBE3F49"/>
    <w:rsid w:val="5FBEC16F"/>
    <w:rsid w:val="5FBF7BFC"/>
    <w:rsid w:val="5FBFF6B4"/>
    <w:rsid w:val="5FC734B6"/>
    <w:rsid w:val="5FCFE230"/>
    <w:rsid w:val="5FD2D2B3"/>
    <w:rsid w:val="5FDA4723"/>
    <w:rsid w:val="5FDD5509"/>
    <w:rsid w:val="5FE3EBD3"/>
    <w:rsid w:val="5FEF6330"/>
    <w:rsid w:val="5FF11F12"/>
    <w:rsid w:val="5FF4416A"/>
    <w:rsid w:val="5FF58D02"/>
    <w:rsid w:val="5FF67529"/>
    <w:rsid w:val="5FF7A09D"/>
    <w:rsid w:val="5FF7AB99"/>
    <w:rsid w:val="5FF7E3D3"/>
    <w:rsid w:val="5FF94923"/>
    <w:rsid w:val="5FFABA2F"/>
    <w:rsid w:val="5FFAD487"/>
    <w:rsid w:val="5FFB4B3F"/>
    <w:rsid w:val="5FFB7283"/>
    <w:rsid w:val="5FFC4134"/>
    <w:rsid w:val="5FFD267F"/>
    <w:rsid w:val="5FFD55E8"/>
    <w:rsid w:val="5FFD85F7"/>
    <w:rsid w:val="5FFE018B"/>
    <w:rsid w:val="5FFF23A9"/>
    <w:rsid w:val="5FFFA89B"/>
    <w:rsid w:val="5FFFAB69"/>
    <w:rsid w:val="5FFFB7AE"/>
    <w:rsid w:val="6008725C"/>
    <w:rsid w:val="600F4147"/>
    <w:rsid w:val="60107EBF"/>
    <w:rsid w:val="60536729"/>
    <w:rsid w:val="6057298B"/>
    <w:rsid w:val="6057789C"/>
    <w:rsid w:val="60597AB8"/>
    <w:rsid w:val="60787F3E"/>
    <w:rsid w:val="607C2833"/>
    <w:rsid w:val="607E751E"/>
    <w:rsid w:val="6085265B"/>
    <w:rsid w:val="609B1E7E"/>
    <w:rsid w:val="60A725D1"/>
    <w:rsid w:val="60A9459B"/>
    <w:rsid w:val="60AE30F2"/>
    <w:rsid w:val="60BB7E2A"/>
    <w:rsid w:val="60D84E80"/>
    <w:rsid w:val="60F11A9E"/>
    <w:rsid w:val="60F63558"/>
    <w:rsid w:val="610B29AE"/>
    <w:rsid w:val="610D7308"/>
    <w:rsid w:val="611415B6"/>
    <w:rsid w:val="612D2EE3"/>
    <w:rsid w:val="61333E65"/>
    <w:rsid w:val="61355E2F"/>
    <w:rsid w:val="61447E20"/>
    <w:rsid w:val="61497B2C"/>
    <w:rsid w:val="615A5895"/>
    <w:rsid w:val="615D5386"/>
    <w:rsid w:val="6161663A"/>
    <w:rsid w:val="616E7593"/>
    <w:rsid w:val="61860438"/>
    <w:rsid w:val="618E553F"/>
    <w:rsid w:val="619568CD"/>
    <w:rsid w:val="619772BE"/>
    <w:rsid w:val="61A82AA5"/>
    <w:rsid w:val="61A84853"/>
    <w:rsid w:val="61AC29D7"/>
    <w:rsid w:val="61ADE5E0"/>
    <w:rsid w:val="61B21ECE"/>
    <w:rsid w:val="61BC3E5A"/>
    <w:rsid w:val="61ED495B"/>
    <w:rsid w:val="61F65A66"/>
    <w:rsid w:val="620579B7"/>
    <w:rsid w:val="621C6FEF"/>
    <w:rsid w:val="623B56C7"/>
    <w:rsid w:val="623F45BB"/>
    <w:rsid w:val="62400EAD"/>
    <w:rsid w:val="62433C7B"/>
    <w:rsid w:val="62514EEA"/>
    <w:rsid w:val="626C5880"/>
    <w:rsid w:val="6271733B"/>
    <w:rsid w:val="62724E61"/>
    <w:rsid w:val="62786B8C"/>
    <w:rsid w:val="62791D4B"/>
    <w:rsid w:val="628506F0"/>
    <w:rsid w:val="628E1C9B"/>
    <w:rsid w:val="628E1EB0"/>
    <w:rsid w:val="629B7F14"/>
    <w:rsid w:val="62B65A5B"/>
    <w:rsid w:val="62C0797A"/>
    <w:rsid w:val="62C90F25"/>
    <w:rsid w:val="62CE7B37"/>
    <w:rsid w:val="62E278F0"/>
    <w:rsid w:val="62ED4EFA"/>
    <w:rsid w:val="62F35FA1"/>
    <w:rsid w:val="62F86346"/>
    <w:rsid w:val="630A5099"/>
    <w:rsid w:val="6333639E"/>
    <w:rsid w:val="635F7193"/>
    <w:rsid w:val="63626C83"/>
    <w:rsid w:val="637160AB"/>
    <w:rsid w:val="6378483D"/>
    <w:rsid w:val="63987E74"/>
    <w:rsid w:val="639A2B41"/>
    <w:rsid w:val="63AB23D8"/>
    <w:rsid w:val="63BF4BF6"/>
    <w:rsid w:val="63FC70D8"/>
    <w:rsid w:val="63FE52F5"/>
    <w:rsid w:val="63FE69AC"/>
    <w:rsid w:val="64041AE8"/>
    <w:rsid w:val="641461CF"/>
    <w:rsid w:val="6416019A"/>
    <w:rsid w:val="64177A6E"/>
    <w:rsid w:val="641E2748"/>
    <w:rsid w:val="642121F6"/>
    <w:rsid w:val="64412D3D"/>
    <w:rsid w:val="644A7E43"/>
    <w:rsid w:val="644F3172"/>
    <w:rsid w:val="64664551"/>
    <w:rsid w:val="647669FA"/>
    <w:rsid w:val="64A4523A"/>
    <w:rsid w:val="64AF7CA6"/>
    <w:rsid w:val="64BA3D3A"/>
    <w:rsid w:val="64BF68B6"/>
    <w:rsid w:val="64C23E7D"/>
    <w:rsid w:val="64C32B9E"/>
    <w:rsid w:val="64E02555"/>
    <w:rsid w:val="64E72D9D"/>
    <w:rsid w:val="64FFB3D0"/>
    <w:rsid w:val="650A1380"/>
    <w:rsid w:val="650F358A"/>
    <w:rsid w:val="652203B7"/>
    <w:rsid w:val="65384140"/>
    <w:rsid w:val="653E102A"/>
    <w:rsid w:val="653F20D0"/>
    <w:rsid w:val="65491EA9"/>
    <w:rsid w:val="65515529"/>
    <w:rsid w:val="656071F2"/>
    <w:rsid w:val="65615E7B"/>
    <w:rsid w:val="6563B27E"/>
    <w:rsid w:val="656C414E"/>
    <w:rsid w:val="656F7B37"/>
    <w:rsid w:val="657D5FF6"/>
    <w:rsid w:val="65960E66"/>
    <w:rsid w:val="65AC6F8A"/>
    <w:rsid w:val="65AF4A62"/>
    <w:rsid w:val="65C0401D"/>
    <w:rsid w:val="65DD0A70"/>
    <w:rsid w:val="65E06E0D"/>
    <w:rsid w:val="65EFFA5F"/>
    <w:rsid w:val="65F95E0A"/>
    <w:rsid w:val="66000465"/>
    <w:rsid w:val="660FD927"/>
    <w:rsid w:val="66393436"/>
    <w:rsid w:val="664B39FF"/>
    <w:rsid w:val="66507267"/>
    <w:rsid w:val="66515095"/>
    <w:rsid w:val="665171D4"/>
    <w:rsid w:val="665603F0"/>
    <w:rsid w:val="66575B8C"/>
    <w:rsid w:val="6660661B"/>
    <w:rsid w:val="666351EC"/>
    <w:rsid w:val="66644AC0"/>
    <w:rsid w:val="66807B4C"/>
    <w:rsid w:val="668138C4"/>
    <w:rsid w:val="66862C89"/>
    <w:rsid w:val="66B21CD0"/>
    <w:rsid w:val="66B71094"/>
    <w:rsid w:val="66B799FC"/>
    <w:rsid w:val="66BC66AA"/>
    <w:rsid w:val="66C537B1"/>
    <w:rsid w:val="66CD3528"/>
    <w:rsid w:val="66ED18C1"/>
    <w:rsid w:val="66ED2D08"/>
    <w:rsid w:val="66F127F8"/>
    <w:rsid w:val="66F62281"/>
    <w:rsid w:val="66FB3677"/>
    <w:rsid w:val="66FFA765"/>
    <w:rsid w:val="67144D2B"/>
    <w:rsid w:val="6716400D"/>
    <w:rsid w:val="67220C03"/>
    <w:rsid w:val="672901E4"/>
    <w:rsid w:val="67397CFB"/>
    <w:rsid w:val="673FD6AC"/>
    <w:rsid w:val="675039C2"/>
    <w:rsid w:val="675EFFD9"/>
    <w:rsid w:val="6775BEF3"/>
    <w:rsid w:val="6777DB5D"/>
    <w:rsid w:val="677F6F8D"/>
    <w:rsid w:val="67801DCE"/>
    <w:rsid w:val="679972D6"/>
    <w:rsid w:val="679E4DE6"/>
    <w:rsid w:val="67A60CAE"/>
    <w:rsid w:val="67A96C2F"/>
    <w:rsid w:val="67B57CC9"/>
    <w:rsid w:val="67B7B6D7"/>
    <w:rsid w:val="67BA8DEF"/>
    <w:rsid w:val="67CE3081"/>
    <w:rsid w:val="67D11A4E"/>
    <w:rsid w:val="67D54704"/>
    <w:rsid w:val="67EA1118"/>
    <w:rsid w:val="67EF4EDD"/>
    <w:rsid w:val="67EFCAFE"/>
    <w:rsid w:val="67F9D6A9"/>
    <w:rsid w:val="67FAEF08"/>
    <w:rsid w:val="67FC5DEC"/>
    <w:rsid w:val="67FE1EAA"/>
    <w:rsid w:val="67FF7BD2"/>
    <w:rsid w:val="67FF97BD"/>
    <w:rsid w:val="68040309"/>
    <w:rsid w:val="68106CAE"/>
    <w:rsid w:val="681774EF"/>
    <w:rsid w:val="68187D7C"/>
    <w:rsid w:val="681D761D"/>
    <w:rsid w:val="682269E1"/>
    <w:rsid w:val="682826AF"/>
    <w:rsid w:val="683B5F83"/>
    <w:rsid w:val="6852376A"/>
    <w:rsid w:val="68664B20"/>
    <w:rsid w:val="68872103"/>
    <w:rsid w:val="68907DEF"/>
    <w:rsid w:val="68915D86"/>
    <w:rsid w:val="689E2614"/>
    <w:rsid w:val="68B63CF9"/>
    <w:rsid w:val="68C006D4"/>
    <w:rsid w:val="68C161FA"/>
    <w:rsid w:val="68C65505"/>
    <w:rsid w:val="68C77CB4"/>
    <w:rsid w:val="68D26659"/>
    <w:rsid w:val="68D51CA5"/>
    <w:rsid w:val="68F44821"/>
    <w:rsid w:val="69071F3C"/>
    <w:rsid w:val="690D7691"/>
    <w:rsid w:val="6912393B"/>
    <w:rsid w:val="69277786"/>
    <w:rsid w:val="692C5ECF"/>
    <w:rsid w:val="692D388F"/>
    <w:rsid w:val="693410C2"/>
    <w:rsid w:val="693D1D24"/>
    <w:rsid w:val="69467559"/>
    <w:rsid w:val="694E3F32"/>
    <w:rsid w:val="695B21AB"/>
    <w:rsid w:val="69684E10"/>
    <w:rsid w:val="6977ADEE"/>
    <w:rsid w:val="69796AD5"/>
    <w:rsid w:val="697C2C65"/>
    <w:rsid w:val="698060B5"/>
    <w:rsid w:val="6985204A"/>
    <w:rsid w:val="6990454A"/>
    <w:rsid w:val="699D27C3"/>
    <w:rsid w:val="69B12FFE"/>
    <w:rsid w:val="69B53FB1"/>
    <w:rsid w:val="69BA3375"/>
    <w:rsid w:val="69BF550C"/>
    <w:rsid w:val="69C33E4E"/>
    <w:rsid w:val="69C71740"/>
    <w:rsid w:val="69CD14B6"/>
    <w:rsid w:val="69E3C211"/>
    <w:rsid w:val="69EC72A7"/>
    <w:rsid w:val="69EF46E2"/>
    <w:rsid w:val="69F4D90A"/>
    <w:rsid w:val="69F66377"/>
    <w:rsid w:val="69F6AFAE"/>
    <w:rsid w:val="6A2B4273"/>
    <w:rsid w:val="6A2C3B47"/>
    <w:rsid w:val="6A464C09"/>
    <w:rsid w:val="6A7D0E05"/>
    <w:rsid w:val="6A845731"/>
    <w:rsid w:val="6A8D7CAE"/>
    <w:rsid w:val="6A9811DC"/>
    <w:rsid w:val="6AA06A0F"/>
    <w:rsid w:val="6AAD6A36"/>
    <w:rsid w:val="6AC76CD4"/>
    <w:rsid w:val="6AEB3A02"/>
    <w:rsid w:val="6AF1726A"/>
    <w:rsid w:val="6AF5BA8B"/>
    <w:rsid w:val="6AF61F6F"/>
    <w:rsid w:val="6B014FD4"/>
    <w:rsid w:val="6B19056F"/>
    <w:rsid w:val="6B1E16E2"/>
    <w:rsid w:val="6B2B5474"/>
    <w:rsid w:val="6B3F7A14"/>
    <w:rsid w:val="6B6336A1"/>
    <w:rsid w:val="6B7353ED"/>
    <w:rsid w:val="6B826114"/>
    <w:rsid w:val="6B89792A"/>
    <w:rsid w:val="6B96396E"/>
    <w:rsid w:val="6B9D4CFC"/>
    <w:rsid w:val="6B9E0A74"/>
    <w:rsid w:val="6BA55D73"/>
    <w:rsid w:val="6BAF6E32"/>
    <w:rsid w:val="6BB87D88"/>
    <w:rsid w:val="6BBD26FA"/>
    <w:rsid w:val="6BD7C025"/>
    <w:rsid w:val="6BDC3AC1"/>
    <w:rsid w:val="6BDCE81E"/>
    <w:rsid w:val="6BDF5F30"/>
    <w:rsid w:val="6BE40B7D"/>
    <w:rsid w:val="6BE7241B"/>
    <w:rsid w:val="6BEFBDBA"/>
    <w:rsid w:val="6BEFCE9D"/>
    <w:rsid w:val="6BF1EBBB"/>
    <w:rsid w:val="6BF7DB66"/>
    <w:rsid w:val="6BFE944E"/>
    <w:rsid w:val="6BFF2FEE"/>
    <w:rsid w:val="6BFFE621"/>
    <w:rsid w:val="6C0321DC"/>
    <w:rsid w:val="6C1B3E73"/>
    <w:rsid w:val="6C3867D3"/>
    <w:rsid w:val="6C763D3D"/>
    <w:rsid w:val="6C7E8AEB"/>
    <w:rsid w:val="6C7F3105"/>
    <w:rsid w:val="6C8B6864"/>
    <w:rsid w:val="6C910945"/>
    <w:rsid w:val="6C920A59"/>
    <w:rsid w:val="6C946FE5"/>
    <w:rsid w:val="6C9C4FB4"/>
    <w:rsid w:val="6C9D2ADA"/>
    <w:rsid w:val="6CB57E24"/>
    <w:rsid w:val="6CB93DB8"/>
    <w:rsid w:val="6CBA457B"/>
    <w:rsid w:val="6CBD4F2A"/>
    <w:rsid w:val="6CBF70E1"/>
    <w:rsid w:val="6CC60283"/>
    <w:rsid w:val="6CCE1307"/>
    <w:rsid w:val="6CD01102"/>
    <w:rsid w:val="6CDB1F80"/>
    <w:rsid w:val="6CDD0508"/>
    <w:rsid w:val="6CE60925"/>
    <w:rsid w:val="6CF9A0A7"/>
    <w:rsid w:val="6CFF3AA5"/>
    <w:rsid w:val="6D1159A2"/>
    <w:rsid w:val="6D205ED1"/>
    <w:rsid w:val="6D2154B9"/>
    <w:rsid w:val="6D296BD2"/>
    <w:rsid w:val="6D35B78D"/>
    <w:rsid w:val="6D5B09CB"/>
    <w:rsid w:val="6D605FE2"/>
    <w:rsid w:val="6D631F76"/>
    <w:rsid w:val="6D714693"/>
    <w:rsid w:val="6D7D6E57"/>
    <w:rsid w:val="6D7D84C2"/>
    <w:rsid w:val="6D7E290C"/>
    <w:rsid w:val="6D7F80E7"/>
    <w:rsid w:val="6D9304B1"/>
    <w:rsid w:val="6D9B1E51"/>
    <w:rsid w:val="6D9E6B0A"/>
    <w:rsid w:val="6DA71E62"/>
    <w:rsid w:val="6DAC1227"/>
    <w:rsid w:val="6DB33789"/>
    <w:rsid w:val="6DB70DD5"/>
    <w:rsid w:val="6DCA78FF"/>
    <w:rsid w:val="6DCF79DA"/>
    <w:rsid w:val="6DDF68F0"/>
    <w:rsid w:val="6DE24C48"/>
    <w:rsid w:val="6DE44E65"/>
    <w:rsid w:val="6DE50BDD"/>
    <w:rsid w:val="6DE857D4"/>
    <w:rsid w:val="6DF76699"/>
    <w:rsid w:val="6DF93F07"/>
    <w:rsid w:val="6DFEA0CE"/>
    <w:rsid w:val="6DFF49D6"/>
    <w:rsid w:val="6DFFBEDC"/>
    <w:rsid w:val="6E11552E"/>
    <w:rsid w:val="6E216E77"/>
    <w:rsid w:val="6E3000AA"/>
    <w:rsid w:val="6E302F96"/>
    <w:rsid w:val="6E322B31"/>
    <w:rsid w:val="6E3360AE"/>
    <w:rsid w:val="6E3A408D"/>
    <w:rsid w:val="6E4B7905"/>
    <w:rsid w:val="6E5F273D"/>
    <w:rsid w:val="6E647D53"/>
    <w:rsid w:val="6E6F4F22"/>
    <w:rsid w:val="6E7DC028"/>
    <w:rsid w:val="6E804461"/>
    <w:rsid w:val="6E8166C0"/>
    <w:rsid w:val="6E8201DA"/>
    <w:rsid w:val="6E8B2858"/>
    <w:rsid w:val="6E906D9A"/>
    <w:rsid w:val="6E916532"/>
    <w:rsid w:val="6E9E73C2"/>
    <w:rsid w:val="6EA04B62"/>
    <w:rsid w:val="6EBF142E"/>
    <w:rsid w:val="6EBF4F8A"/>
    <w:rsid w:val="6EC66318"/>
    <w:rsid w:val="6EC78C59"/>
    <w:rsid w:val="6ECE1FF7"/>
    <w:rsid w:val="6EDD18B4"/>
    <w:rsid w:val="6EE44DCF"/>
    <w:rsid w:val="6EE8019E"/>
    <w:rsid w:val="6EEBBE13"/>
    <w:rsid w:val="6EF69BF5"/>
    <w:rsid w:val="6EF6A201"/>
    <w:rsid w:val="6EF7A07E"/>
    <w:rsid w:val="6EFF48D0"/>
    <w:rsid w:val="6EFF768D"/>
    <w:rsid w:val="6EFFBEE7"/>
    <w:rsid w:val="6EFFD66F"/>
    <w:rsid w:val="6EFFDCD4"/>
    <w:rsid w:val="6F0155A2"/>
    <w:rsid w:val="6F16AE68"/>
    <w:rsid w:val="6F1D78C7"/>
    <w:rsid w:val="6F1E0E23"/>
    <w:rsid w:val="6F377755"/>
    <w:rsid w:val="6F3911E0"/>
    <w:rsid w:val="6F3A0A5C"/>
    <w:rsid w:val="6F3CC7E3"/>
    <w:rsid w:val="6F4F27B2"/>
    <w:rsid w:val="6F5245B1"/>
    <w:rsid w:val="6F5778D1"/>
    <w:rsid w:val="6F5B5873"/>
    <w:rsid w:val="6F6F1C5A"/>
    <w:rsid w:val="6F7C731F"/>
    <w:rsid w:val="6F80296B"/>
    <w:rsid w:val="6F824FED"/>
    <w:rsid w:val="6F852BA1"/>
    <w:rsid w:val="6F984159"/>
    <w:rsid w:val="6FA5F510"/>
    <w:rsid w:val="6FA80114"/>
    <w:rsid w:val="6FAF40BA"/>
    <w:rsid w:val="6FAFDF9E"/>
    <w:rsid w:val="6FAFE28E"/>
    <w:rsid w:val="6FB378EC"/>
    <w:rsid w:val="6FB71234"/>
    <w:rsid w:val="6FB7BEE1"/>
    <w:rsid w:val="6FBA4375"/>
    <w:rsid w:val="6FBC55EC"/>
    <w:rsid w:val="6FBDE5AA"/>
    <w:rsid w:val="6FBF35D2"/>
    <w:rsid w:val="6FC62348"/>
    <w:rsid w:val="6FCF1CC8"/>
    <w:rsid w:val="6FD7B437"/>
    <w:rsid w:val="6FDB5DF3"/>
    <w:rsid w:val="6FDB9813"/>
    <w:rsid w:val="6FDC76C3"/>
    <w:rsid w:val="6FEA5CB1"/>
    <w:rsid w:val="6FEB560A"/>
    <w:rsid w:val="6FECA047"/>
    <w:rsid w:val="6FEDFC55"/>
    <w:rsid w:val="6FEFE75A"/>
    <w:rsid w:val="6FF5BE96"/>
    <w:rsid w:val="6FF79D0E"/>
    <w:rsid w:val="6FFA998D"/>
    <w:rsid w:val="6FFB3084"/>
    <w:rsid w:val="6FFB8160"/>
    <w:rsid w:val="6FFBAEB4"/>
    <w:rsid w:val="6FFDC7F0"/>
    <w:rsid w:val="6FFEB583"/>
    <w:rsid w:val="6FFECDC6"/>
    <w:rsid w:val="6FFF1111"/>
    <w:rsid w:val="6FFF1D42"/>
    <w:rsid w:val="6FFFBF2E"/>
    <w:rsid w:val="6FFFE9DA"/>
    <w:rsid w:val="6FFFF2A0"/>
    <w:rsid w:val="70194B6E"/>
    <w:rsid w:val="70251764"/>
    <w:rsid w:val="702552C0"/>
    <w:rsid w:val="702F7EED"/>
    <w:rsid w:val="703379DD"/>
    <w:rsid w:val="7035005C"/>
    <w:rsid w:val="703B0F88"/>
    <w:rsid w:val="705B6F34"/>
    <w:rsid w:val="705E96D2"/>
    <w:rsid w:val="706510B7"/>
    <w:rsid w:val="706E310B"/>
    <w:rsid w:val="70713E9B"/>
    <w:rsid w:val="707324D0"/>
    <w:rsid w:val="70822713"/>
    <w:rsid w:val="70880B12"/>
    <w:rsid w:val="70947FA5"/>
    <w:rsid w:val="70983CE4"/>
    <w:rsid w:val="709B37D5"/>
    <w:rsid w:val="70A72179"/>
    <w:rsid w:val="70CB4710"/>
    <w:rsid w:val="70EA3F44"/>
    <w:rsid w:val="70F57389"/>
    <w:rsid w:val="71094BE2"/>
    <w:rsid w:val="7110765C"/>
    <w:rsid w:val="71190E82"/>
    <w:rsid w:val="712B4B58"/>
    <w:rsid w:val="713734FD"/>
    <w:rsid w:val="71494FDF"/>
    <w:rsid w:val="714A322F"/>
    <w:rsid w:val="714E7EB0"/>
    <w:rsid w:val="716F5F82"/>
    <w:rsid w:val="71774957"/>
    <w:rsid w:val="71782651"/>
    <w:rsid w:val="71853746"/>
    <w:rsid w:val="71950224"/>
    <w:rsid w:val="71A3536C"/>
    <w:rsid w:val="71A9621A"/>
    <w:rsid w:val="71B132B0"/>
    <w:rsid w:val="71B3283C"/>
    <w:rsid w:val="71C64881"/>
    <w:rsid w:val="71D75CD7"/>
    <w:rsid w:val="71DAC0EE"/>
    <w:rsid w:val="71EEB9F9"/>
    <w:rsid w:val="71EF3650"/>
    <w:rsid w:val="71F25676"/>
    <w:rsid w:val="71FDECC8"/>
    <w:rsid w:val="71FEA781"/>
    <w:rsid w:val="71FFE373"/>
    <w:rsid w:val="72080C08"/>
    <w:rsid w:val="720B208F"/>
    <w:rsid w:val="72130821"/>
    <w:rsid w:val="723914F7"/>
    <w:rsid w:val="724539F8"/>
    <w:rsid w:val="724834E8"/>
    <w:rsid w:val="724E4FA2"/>
    <w:rsid w:val="725903E4"/>
    <w:rsid w:val="72600832"/>
    <w:rsid w:val="72665FD0"/>
    <w:rsid w:val="726F0358"/>
    <w:rsid w:val="72730565"/>
    <w:rsid w:val="727CF699"/>
    <w:rsid w:val="728B6F84"/>
    <w:rsid w:val="72987FCC"/>
    <w:rsid w:val="72998745"/>
    <w:rsid w:val="729F135A"/>
    <w:rsid w:val="729FCD1A"/>
    <w:rsid w:val="72A9419F"/>
    <w:rsid w:val="72B62B48"/>
    <w:rsid w:val="72C75645"/>
    <w:rsid w:val="72CCC5E2"/>
    <w:rsid w:val="72CE833E"/>
    <w:rsid w:val="72F31E20"/>
    <w:rsid w:val="72F737A7"/>
    <w:rsid w:val="72FA5684"/>
    <w:rsid w:val="73025D8D"/>
    <w:rsid w:val="730BEE0B"/>
    <w:rsid w:val="73163E8B"/>
    <w:rsid w:val="731A1328"/>
    <w:rsid w:val="73215F87"/>
    <w:rsid w:val="73357F10"/>
    <w:rsid w:val="733FF7DC"/>
    <w:rsid w:val="7354694B"/>
    <w:rsid w:val="73553A37"/>
    <w:rsid w:val="736D3206"/>
    <w:rsid w:val="73994C91"/>
    <w:rsid w:val="739FFB5C"/>
    <w:rsid w:val="73A33B75"/>
    <w:rsid w:val="73A5195F"/>
    <w:rsid w:val="73B3AE3D"/>
    <w:rsid w:val="73BC5ED7"/>
    <w:rsid w:val="73BF2660"/>
    <w:rsid w:val="73C123F0"/>
    <w:rsid w:val="73C53042"/>
    <w:rsid w:val="73DE5EB2"/>
    <w:rsid w:val="73DFDF4C"/>
    <w:rsid w:val="73F21873"/>
    <w:rsid w:val="73F77349"/>
    <w:rsid w:val="73FB2F08"/>
    <w:rsid w:val="741B5358"/>
    <w:rsid w:val="742E6EA2"/>
    <w:rsid w:val="744D11B3"/>
    <w:rsid w:val="745756B7"/>
    <w:rsid w:val="74577539"/>
    <w:rsid w:val="745A318F"/>
    <w:rsid w:val="74745F38"/>
    <w:rsid w:val="747CB2F4"/>
    <w:rsid w:val="7497042E"/>
    <w:rsid w:val="74A94712"/>
    <w:rsid w:val="74AF369C"/>
    <w:rsid w:val="74B454CD"/>
    <w:rsid w:val="74BA1537"/>
    <w:rsid w:val="74CA4688"/>
    <w:rsid w:val="74E05C5A"/>
    <w:rsid w:val="74E67714"/>
    <w:rsid w:val="74FB44DA"/>
    <w:rsid w:val="74FE2291"/>
    <w:rsid w:val="74FF90D9"/>
    <w:rsid w:val="74FFFE1C"/>
    <w:rsid w:val="750E6C6B"/>
    <w:rsid w:val="753D4E5A"/>
    <w:rsid w:val="75410DEE"/>
    <w:rsid w:val="755503F6"/>
    <w:rsid w:val="75662603"/>
    <w:rsid w:val="758E3908"/>
    <w:rsid w:val="7590142E"/>
    <w:rsid w:val="75BB3F14"/>
    <w:rsid w:val="75CB690A"/>
    <w:rsid w:val="75EA3234"/>
    <w:rsid w:val="75F19249"/>
    <w:rsid w:val="75F3BF93"/>
    <w:rsid w:val="75F52809"/>
    <w:rsid w:val="75F93477"/>
    <w:rsid w:val="75F96FD3"/>
    <w:rsid w:val="75FB9A9C"/>
    <w:rsid w:val="75FC2F67"/>
    <w:rsid w:val="75FF1466"/>
    <w:rsid w:val="75FF98AB"/>
    <w:rsid w:val="76083D29"/>
    <w:rsid w:val="760B4F58"/>
    <w:rsid w:val="76107273"/>
    <w:rsid w:val="76115319"/>
    <w:rsid w:val="761738FD"/>
    <w:rsid w:val="76375D4D"/>
    <w:rsid w:val="76607052"/>
    <w:rsid w:val="766FA709"/>
    <w:rsid w:val="76846949"/>
    <w:rsid w:val="76944BF2"/>
    <w:rsid w:val="76B22354"/>
    <w:rsid w:val="76B71F76"/>
    <w:rsid w:val="76BB24DB"/>
    <w:rsid w:val="76BC0926"/>
    <w:rsid w:val="76BFA843"/>
    <w:rsid w:val="76BFF928"/>
    <w:rsid w:val="76C27D0D"/>
    <w:rsid w:val="76CD12F7"/>
    <w:rsid w:val="76D52130"/>
    <w:rsid w:val="76D777CA"/>
    <w:rsid w:val="76DF8E8B"/>
    <w:rsid w:val="76E131F8"/>
    <w:rsid w:val="76EB7264"/>
    <w:rsid w:val="76EE323C"/>
    <w:rsid w:val="76F3CF52"/>
    <w:rsid w:val="76F4BECD"/>
    <w:rsid w:val="76F7541E"/>
    <w:rsid w:val="76FDF343"/>
    <w:rsid w:val="76FE9C20"/>
    <w:rsid w:val="76FF416F"/>
    <w:rsid w:val="770B16B4"/>
    <w:rsid w:val="771C566F"/>
    <w:rsid w:val="772207AC"/>
    <w:rsid w:val="77287E09"/>
    <w:rsid w:val="773A5AF5"/>
    <w:rsid w:val="773C5F8B"/>
    <w:rsid w:val="773D55E5"/>
    <w:rsid w:val="773E13B6"/>
    <w:rsid w:val="773F310C"/>
    <w:rsid w:val="7746169E"/>
    <w:rsid w:val="7746449A"/>
    <w:rsid w:val="7748FBC2"/>
    <w:rsid w:val="774FEF70"/>
    <w:rsid w:val="775F577D"/>
    <w:rsid w:val="775F73EB"/>
    <w:rsid w:val="7763D3CA"/>
    <w:rsid w:val="776E038B"/>
    <w:rsid w:val="776E4E6E"/>
    <w:rsid w:val="7775AB67"/>
    <w:rsid w:val="777803CC"/>
    <w:rsid w:val="7779CAA8"/>
    <w:rsid w:val="778E659F"/>
    <w:rsid w:val="77ADBCDB"/>
    <w:rsid w:val="77AFCFD8"/>
    <w:rsid w:val="77B5517C"/>
    <w:rsid w:val="77B6A73C"/>
    <w:rsid w:val="77B73C25"/>
    <w:rsid w:val="77B94075"/>
    <w:rsid w:val="77BA0A66"/>
    <w:rsid w:val="77BD3DA8"/>
    <w:rsid w:val="77BDDAE6"/>
    <w:rsid w:val="77BF249E"/>
    <w:rsid w:val="77C3AFA7"/>
    <w:rsid w:val="77CF06FD"/>
    <w:rsid w:val="77DEF1D2"/>
    <w:rsid w:val="77DF272A"/>
    <w:rsid w:val="77ED85CF"/>
    <w:rsid w:val="77ED9A66"/>
    <w:rsid w:val="77EDDF5D"/>
    <w:rsid w:val="77F6CF1B"/>
    <w:rsid w:val="77F73E55"/>
    <w:rsid w:val="77FB635E"/>
    <w:rsid w:val="77FE0876"/>
    <w:rsid w:val="77FF14CD"/>
    <w:rsid w:val="77FF338D"/>
    <w:rsid w:val="77FF4796"/>
    <w:rsid w:val="77FF66AB"/>
    <w:rsid w:val="77FF8CF1"/>
    <w:rsid w:val="77FF911D"/>
    <w:rsid w:val="78175E36"/>
    <w:rsid w:val="782124EF"/>
    <w:rsid w:val="784A6749"/>
    <w:rsid w:val="784C3D32"/>
    <w:rsid w:val="784D2D83"/>
    <w:rsid w:val="785931B9"/>
    <w:rsid w:val="786D3CA8"/>
    <w:rsid w:val="787040C6"/>
    <w:rsid w:val="787F4DAB"/>
    <w:rsid w:val="7883171E"/>
    <w:rsid w:val="788334CC"/>
    <w:rsid w:val="78CA188F"/>
    <w:rsid w:val="78CF4963"/>
    <w:rsid w:val="78CF8B46"/>
    <w:rsid w:val="78DF2E7D"/>
    <w:rsid w:val="78EC1071"/>
    <w:rsid w:val="78F7514C"/>
    <w:rsid w:val="78F7A5EA"/>
    <w:rsid w:val="78FD13B2"/>
    <w:rsid w:val="78FFAFAA"/>
    <w:rsid w:val="79202AC9"/>
    <w:rsid w:val="7924080B"/>
    <w:rsid w:val="792812E8"/>
    <w:rsid w:val="79291653"/>
    <w:rsid w:val="79314CD6"/>
    <w:rsid w:val="79327D17"/>
    <w:rsid w:val="79556C16"/>
    <w:rsid w:val="79570BE0"/>
    <w:rsid w:val="7959EF94"/>
    <w:rsid w:val="795E2EFB"/>
    <w:rsid w:val="795F1CB4"/>
    <w:rsid w:val="796E1A86"/>
    <w:rsid w:val="797057FE"/>
    <w:rsid w:val="7977D5ED"/>
    <w:rsid w:val="79786DA9"/>
    <w:rsid w:val="797D616D"/>
    <w:rsid w:val="79974728"/>
    <w:rsid w:val="799CD6C6"/>
    <w:rsid w:val="799CFE7D"/>
    <w:rsid w:val="799D236B"/>
    <w:rsid w:val="79A4749B"/>
    <w:rsid w:val="79AE6327"/>
    <w:rsid w:val="79B32AA8"/>
    <w:rsid w:val="79BD685A"/>
    <w:rsid w:val="79BFC97B"/>
    <w:rsid w:val="79BFF4DE"/>
    <w:rsid w:val="79CC4DBF"/>
    <w:rsid w:val="79D12015"/>
    <w:rsid w:val="79D1C7FD"/>
    <w:rsid w:val="79E551FA"/>
    <w:rsid w:val="79EFFE66"/>
    <w:rsid w:val="79F37769"/>
    <w:rsid w:val="79F91C98"/>
    <w:rsid w:val="79FB55DD"/>
    <w:rsid w:val="79FBFF97"/>
    <w:rsid w:val="79FFA2F5"/>
    <w:rsid w:val="79FFD4AB"/>
    <w:rsid w:val="7A067F11"/>
    <w:rsid w:val="7A0A7462"/>
    <w:rsid w:val="7A333D05"/>
    <w:rsid w:val="7A4822D7"/>
    <w:rsid w:val="7A5B28BD"/>
    <w:rsid w:val="7A5E6980"/>
    <w:rsid w:val="7A664E53"/>
    <w:rsid w:val="7A6C37AC"/>
    <w:rsid w:val="7A756E44"/>
    <w:rsid w:val="7A75C48D"/>
    <w:rsid w:val="7A7DCBA5"/>
    <w:rsid w:val="7A7EAD36"/>
    <w:rsid w:val="7A9F5937"/>
    <w:rsid w:val="7AA240DD"/>
    <w:rsid w:val="7AB30796"/>
    <w:rsid w:val="7AB41C26"/>
    <w:rsid w:val="7AB70C8D"/>
    <w:rsid w:val="7ABB519F"/>
    <w:rsid w:val="7AD670DF"/>
    <w:rsid w:val="7AD86FC8"/>
    <w:rsid w:val="7AE87C4C"/>
    <w:rsid w:val="7AF7A2A7"/>
    <w:rsid w:val="7AFB1E5C"/>
    <w:rsid w:val="7AFD4801"/>
    <w:rsid w:val="7AFF0436"/>
    <w:rsid w:val="7AFFF7B1"/>
    <w:rsid w:val="7B0025AE"/>
    <w:rsid w:val="7B031384"/>
    <w:rsid w:val="7B1B3D02"/>
    <w:rsid w:val="7B1F7088"/>
    <w:rsid w:val="7B2745E3"/>
    <w:rsid w:val="7B3136F4"/>
    <w:rsid w:val="7B351DB9"/>
    <w:rsid w:val="7B359D08"/>
    <w:rsid w:val="7B454A69"/>
    <w:rsid w:val="7B494559"/>
    <w:rsid w:val="7B4F7008"/>
    <w:rsid w:val="7B733658"/>
    <w:rsid w:val="7B7836BA"/>
    <w:rsid w:val="7B7A935C"/>
    <w:rsid w:val="7B7FB567"/>
    <w:rsid w:val="7B7FDD8A"/>
    <w:rsid w:val="7B933777"/>
    <w:rsid w:val="7B9BD3C4"/>
    <w:rsid w:val="7B9DBB1C"/>
    <w:rsid w:val="7B9EB0A7"/>
    <w:rsid w:val="7BA94FF8"/>
    <w:rsid w:val="7BAFCF98"/>
    <w:rsid w:val="7BB23A06"/>
    <w:rsid w:val="7BB27E50"/>
    <w:rsid w:val="7BB76F56"/>
    <w:rsid w:val="7BBA37C5"/>
    <w:rsid w:val="7BBABA08"/>
    <w:rsid w:val="7BBD903A"/>
    <w:rsid w:val="7BBDF648"/>
    <w:rsid w:val="7BBE4F7C"/>
    <w:rsid w:val="7BBEC032"/>
    <w:rsid w:val="7BBF9DA9"/>
    <w:rsid w:val="7BC5C687"/>
    <w:rsid w:val="7BD227A0"/>
    <w:rsid w:val="7BD41DFA"/>
    <w:rsid w:val="7BD7562A"/>
    <w:rsid w:val="7BDCEDAF"/>
    <w:rsid w:val="7BDD7A1E"/>
    <w:rsid w:val="7BDDCDD3"/>
    <w:rsid w:val="7BDE7A61"/>
    <w:rsid w:val="7BDF145F"/>
    <w:rsid w:val="7BE424D4"/>
    <w:rsid w:val="7BE54358"/>
    <w:rsid w:val="7BF361F2"/>
    <w:rsid w:val="7BF45D65"/>
    <w:rsid w:val="7BF5380F"/>
    <w:rsid w:val="7BF67694"/>
    <w:rsid w:val="7BFA7639"/>
    <w:rsid w:val="7BFAA022"/>
    <w:rsid w:val="7BFB55C4"/>
    <w:rsid w:val="7BFC5A6F"/>
    <w:rsid w:val="7BFD3595"/>
    <w:rsid w:val="7BFE0273"/>
    <w:rsid w:val="7BFF1A01"/>
    <w:rsid w:val="7BFF2F45"/>
    <w:rsid w:val="7BFF5C46"/>
    <w:rsid w:val="7BFF8C02"/>
    <w:rsid w:val="7C0B7A60"/>
    <w:rsid w:val="7C142300"/>
    <w:rsid w:val="7C264DF2"/>
    <w:rsid w:val="7C2B3C5E"/>
    <w:rsid w:val="7C391D38"/>
    <w:rsid w:val="7C3C1099"/>
    <w:rsid w:val="7C4C79C6"/>
    <w:rsid w:val="7C605FBA"/>
    <w:rsid w:val="7C6158D2"/>
    <w:rsid w:val="7C647170"/>
    <w:rsid w:val="7C747595"/>
    <w:rsid w:val="7C7BDC9B"/>
    <w:rsid w:val="7C7CA66D"/>
    <w:rsid w:val="7C887303"/>
    <w:rsid w:val="7C9C4B5C"/>
    <w:rsid w:val="7C9E6B26"/>
    <w:rsid w:val="7CAC1243"/>
    <w:rsid w:val="7CB479C3"/>
    <w:rsid w:val="7CB555D9"/>
    <w:rsid w:val="7CB650E8"/>
    <w:rsid w:val="7CBC51FE"/>
    <w:rsid w:val="7CBD779D"/>
    <w:rsid w:val="7CBF31CC"/>
    <w:rsid w:val="7CC9511A"/>
    <w:rsid w:val="7CE341B0"/>
    <w:rsid w:val="7CE43DC9"/>
    <w:rsid w:val="7CE65DD7"/>
    <w:rsid w:val="7CE77F76"/>
    <w:rsid w:val="7CF160B0"/>
    <w:rsid w:val="7CF404F4"/>
    <w:rsid w:val="7CF93D5D"/>
    <w:rsid w:val="7CFDAFB8"/>
    <w:rsid w:val="7D0FBB9F"/>
    <w:rsid w:val="7D242BDB"/>
    <w:rsid w:val="7D29290B"/>
    <w:rsid w:val="7D2AA64A"/>
    <w:rsid w:val="7D2F8B35"/>
    <w:rsid w:val="7D2FA151"/>
    <w:rsid w:val="7D37E530"/>
    <w:rsid w:val="7D511DEB"/>
    <w:rsid w:val="7D537911"/>
    <w:rsid w:val="7D605B8A"/>
    <w:rsid w:val="7D6C452F"/>
    <w:rsid w:val="7D6D026C"/>
    <w:rsid w:val="7D7521DA"/>
    <w:rsid w:val="7D754F76"/>
    <w:rsid w:val="7D7B1E66"/>
    <w:rsid w:val="7D7D2FD9"/>
    <w:rsid w:val="7D7D673C"/>
    <w:rsid w:val="7D865196"/>
    <w:rsid w:val="7D89CF20"/>
    <w:rsid w:val="7D8E26F7"/>
    <w:rsid w:val="7D957F29"/>
    <w:rsid w:val="7D961A6D"/>
    <w:rsid w:val="7D962AE8"/>
    <w:rsid w:val="7D9EAAFE"/>
    <w:rsid w:val="7DA55C93"/>
    <w:rsid w:val="7DAC43B3"/>
    <w:rsid w:val="7DAC5273"/>
    <w:rsid w:val="7DAF4A05"/>
    <w:rsid w:val="7DAFB843"/>
    <w:rsid w:val="7DB14637"/>
    <w:rsid w:val="7DB7DD27"/>
    <w:rsid w:val="7DBA1B2D"/>
    <w:rsid w:val="7DBBF15D"/>
    <w:rsid w:val="7DBBF91D"/>
    <w:rsid w:val="7DBD5782"/>
    <w:rsid w:val="7DBEF856"/>
    <w:rsid w:val="7DC02AD8"/>
    <w:rsid w:val="7DC93A45"/>
    <w:rsid w:val="7DDBFFC2"/>
    <w:rsid w:val="7DDF4161"/>
    <w:rsid w:val="7DDF677B"/>
    <w:rsid w:val="7DE5AD0D"/>
    <w:rsid w:val="7DE73BC3"/>
    <w:rsid w:val="7DE7D5CA"/>
    <w:rsid w:val="7DE9471F"/>
    <w:rsid w:val="7DEE346C"/>
    <w:rsid w:val="7DEF31CE"/>
    <w:rsid w:val="7DEFD6DC"/>
    <w:rsid w:val="7DF519DE"/>
    <w:rsid w:val="7DF6A5DA"/>
    <w:rsid w:val="7DFB99CF"/>
    <w:rsid w:val="7DFBF9D1"/>
    <w:rsid w:val="7DFC0F75"/>
    <w:rsid w:val="7DFCE823"/>
    <w:rsid w:val="7DFE3AD5"/>
    <w:rsid w:val="7DFF0A6D"/>
    <w:rsid w:val="7DFF7C27"/>
    <w:rsid w:val="7DFFCEDE"/>
    <w:rsid w:val="7E046E5D"/>
    <w:rsid w:val="7E0B3D48"/>
    <w:rsid w:val="7E132BFC"/>
    <w:rsid w:val="7E1D8627"/>
    <w:rsid w:val="7E2F855C"/>
    <w:rsid w:val="7E402F0C"/>
    <w:rsid w:val="7E4436FD"/>
    <w:rsid w:val="7E4A308C"/>
    <w:rsid w:val="7E4CE49A"/>
    <w:rsid w:val="7E4F1869"/>
    <w:rsid w:val="7E553215"/>
    <w:rsid w:val="7E56445D"/>
    <w:rsid w:val="7E5A1636"/>
    <w:rsid w:val="7E5B60D4"/>
    <w:rsid w:val="7E5D031B"/>
    <w:rsid w:val="7E5FA174"/>
    <w:rsid w:val="7E6416AA"/>
    <w:rsid w:val="7E6E05F5"/>
    <w:rsid w:val="7E73FCF6"/>
    <w:rsid w:val="7E758072"/>
    <w:rsid w:val="7E793111"/>
    <w:rsid w:val="7E796EB4"/>
    <w:rsid w:val="7E7FE171"/>
    <w:rsid w:val="7E7FED25"/>
    <w:rsid w:val="7E857F9E"/>
    <w:rsid w:val="7E970148"/>
    <w:rsid w:val="7E9703C4"/>
    <w:rsid w:val="7E9DADD9"/>
    <w:rsid w:val="7EA85A3A"/>
    <w:rsid w:val="7EA93985"/>
    <w:rsid w:val="7EAB6508"/>
    <w:rsid w:val="7EAB9833"/>
    <w:rsid w:val="7EAD83D1"/>
    <w:rsid w:val="7EAF0681"/>
    <w:rsid w:val="7EAF3EF2"/>
    <w:rsid w:val="7EBD905E"/>
    <w:rsid w:val="7EBF8D8E"/>
    <w:rsid w:val="7EBFA91D"/>
    <w:rsid w:val="7EC448BF"/>
    <w:rsid w:val="7EC7DC67"/>
    <w:rsid w:val="7ECC19C2"/>
    <w:rsid w:val="7ED22AB7"/>
    <w:rsid w:val="7ED3A1E5"/>
    <w:rsid w:val="7ED86A6B"/>
    <w:rsid w:val="7EDB10DF"/>
    <w:rsid w:val="7EDBE41A"/>
    <w:rsid w:val="7EDE03E3"/>
    <w:rsid w:val="7EE3F662"/>
    <w:rsid w:val="7EEF2612"/>
    <w:rsid w:val="7EF7CACA"/>
    <w:rsid w:val="7EFB34C6"/>
    <w:rsid w:val="7EFD11CC"/>
    <w:rsid w:val="7EFD5297"/>
    <w:rsid w:val="7EFE13BF"/>
    <w:rsid w:val="7EFE6192"/>
    <w:rsid w:val="7EFF2312"/>
    <w:rsid w:val="7EFF3357"/>
    <w:rsid w:val="7EFF4F87"/>
    <w:rsid w:val="7EFF51D1"/>
    <w:rsid w:val="7EFFCE17"/>
    <w:rsid w:val="7EFFF6A7"/>
    <w:rsid w:val="7F08094C"/>
    <w:rsid w:val="7F29482A"/>
    <w:rsid w:val="7F2F0AD8"/>
    <w:rsid w:val="7F363C67"/>
    <w:rsid w:val="7F370B6C"/>
    <w:rsid w:val="7F3A7C69"/>
    <w:rsid w:val="7F3F0F44"/>
    <w:rsid w:val="7F3F8A9D"/>
    <w:rsid w:val="7F456BA7"/>
    <w:rsid w:val="7F5B7752"/>
    <w:rsid w:val="7F5D4131"/>
    <w:rsid w:val="7F5ED9EB"/>
    <w:rsid w:val="7F5F77BA"/>
    <w:rsid w:val="7F6926CF"/>
    <w:rsid w:val="7F6A2D08"/>
    <w:rsid w:val="7F6A38AC"/>
    <w:rsid w:val="7F6DAE23"/>
    <w:rsid w:val="7F6FD90F"/>
    <w:rsid w:val="7F6FFF19"/>
    <w:rsid w:val="7F76BAA6"/>
    <w:rsid w:val="7F76D086"/>
    <w:rsid w:val="7F77165B"/>
    <w:rsid w:val="7F77E7CD"/>
    <w:rsid w:val="7F785F75"/>
    <w:rsid w:val="7F7B32EE"/>
    <w:rsid w:val="7F7BFB8E"/>
    <w:rsid w:val="7F7D4687"/>
    <w:rsid w:val="7F7D83FD"/>
    <w:rsid w:val="7F7F311E"/>
    <w:rsid w:val="7F7F4CDA"/>
    <w:rsid w:val="7F7F5A19"/>
    <w:rsid w:val="7F7FA12E"/>
    <w:rsid w:val="7F7FA1AC"/>
    <w:rsid w:val="7F7FA35D"/>
    <w:rsid w:val="7F7FF73D"/>
    <w:rsid w:val="7F855D7C"/>
    <w:rsid w:val="7F937BC4"/>
    <w:rsid w:val="7F954211"/>
    <w:rsid w:val="7F962EC2"/>
    <w:rsid w:val="7F994EE9"/>
    <w:rsid w:val="7F9B911E"/>
    <w:rsid w:val="7F9E14B9"/>
    <w:rsid w:val="7FA1FD5B"/>
    <w:rsid w:val="7FA73A4E"/>
    <w:rsid w:val="7FABE4CA"/>
    <w:rsid w:val="7FAD2AE6"/>
    <w:rsid w:val="7FB2A195"/>
    <w:rsid w:val="7FB45416"/>
    <w:rsid w:val="7FB753A3"/>
    <w:rsid w:val="7FB932B2"/>
    <w:rsid w:val="7FBA5A25"/>
    <w:rsid w:val="7FBE2041"/>
    <w:rsid w:val="7FBF023C"/>
    <w:rsid w:val="7FBF2208"/>
    <w:rsid w:val="7FBF2ABC"/>
    <w:rsid w:val="7FBF3EA6"/>
    <w:rsid w:val="7FBF9D0E"/>
    <w:rsid w:val="7FBFA93A"/>
    <w:rsid w:val="7FBFE4ED"/>
    <w:rsid w:val="7FC248DA"/>
    <w:rsid w:val="7FC8A05B"/>
    <w:rsid w:val="7FCF6FF7"/>
    <w:rsid w:val="7FD059E7"/>
    <w:rsid w:val="7FD60385"/>
    <w:rsid w:val="7FD63812"/>
    <w:rsid w:val="7FD79159"/>
    <w:rsid w:val="7FD85EAB"/>
    <w:rsid w:val="7FD966ED"/>
    <w:rsid w:val="7FDA00B0"/>
    <w:rsid w:val="7FDEB648"/>
    <w:rsid w:val="7FDF1738"/>
    <w:rsid w:val="7FDF6202"/>
    <w:rsid w:val="7FDF70C1"/>
    <w:rsid w:val="7FDFB842"/>
    <w:rsid w:val="7FDFFAB2"/>
    <w:rsid w:val="7FE1E578"/>
    <w:rsid w:val="7FE1F171"/>
    <w:rsid w:val="7FE3E294"/>
    <w:rsid w:val="7FE8AB77"/>
    <w:rsid w:val="7FE9DA8F"/>
    <w:rsid w:val="7FEA5BDF"/>
    <w:rsid w:val="7FEB001E"/>
    <w:rsid w:val="7FEB081A"/>
    <w:rsid w:val="7FEB16FE"/>
    <w:rsid w:val="7FED4B5A"/>
    <w:rsid w:val="7FEDE182"/>
    <w:rsid w:val="7FEE8368"/>
    <w:rsid w:val="7FEF5691"/>
    <w:rsid w:val="7FEF5E1D"/>
    <w:rsid w:val="7FEF822C"/>
    <w:rsid w:val="7FEFB038"/>
    <w:rsid w:val="7FEFC003"/>
    <w:rsid w:val="7FEFCED4"/>
    <w:rsid w:val="7FEFDB40"/>
    <w:rsid w:val="7FF04D6A"/>
    <w:rsid w:val="7FF2975F"/>
    <w:rsid w:val="7FF31B98"/>
    <w:rsid w:val="7FF33CC4"/>
    <w:rsid w:val="7FF396A6"/>
    <w:rsid w:val="7FF3A774"/>
    <w:rsid w:val="7FF3E0D6"/>
    <w:rsid w:val="7FF4FB28"/>
    <w:rsid w:val="7FF5086D"/>
    <w:rsid w:val="7FF50F7E"/>
    <w:rsid w:val="7FF52FCD"/>
    <w:rsid w:val="7FF54CAF"/>
    <w:rsid w:val="7FF58123"/>
    <w:rsid w:val="7FF598C6"/>
    <w:rsid w:val="7FF61976"/>
    <w:rsid w:val="7FF6352A"/>
    <w:rsid w:val="7FF64939"/>
    <w:rsid w:val="7FF75E69"/>
    <w:rsid w:val="7FFAF533"/>
    <w:rsid w:val="7FFB44E3"/>
    <w:rsid w:val="7FFB6650"/>
    <w:rsid w:val="7FFB85CA"/>
    <w:rsid w:val="7FFB8CA8"/>
    <w:rsid w:val="7FFBD07A"/>
    <w:rsid w:val="7FFBD5B5"/>
    <w:rsid w:val="7FFC3D35"/>
    <w:rsid w:val="7FFC781E"/>
    <w:rsid w:val="7FFD35F9"/>
    <w:rsid w:val="7FFD55F3"/>
    <w:rsid w:val="7FFD65BD"/>
    <w:rsid w:val="7FFDDA9F"/>
    <w:rsid w:val="7FFE6A53"/>
    <w:rsid w:val="7FFE8DEA"/>
    <w:rsid w:val="7FFEF05C"/>
    <w:rsid w:val="7FFF055A"/>
    <w:rsid w:val="7FFF1347"/>
    <w:rsid w:val="7FFF1943"/>
    <w:rsid w:val="7FFF5930"/>
    <w:rsid w:val="7FFF8FAF"/>
    <w:rsid w:val="7FFF9B90"/>
    <w:rsid w:val="7FFFBC12"/>
    <w:rsid w:val="7FFFD3D4"/>
    <w:rsid w:val="7FFFE641"/>
    <w:rsid w:val="7FFFEFBB"/>
    <w:rsid w:val="7FFFF559"/>
    <w:rsid w:val="7FFFFA83"/>
    <w:rsid w:val="7FFFFED7"/>
    <w:rsid w:val="82FF4285"/>
    <w:rsid w:val="87BFD710"/>
    <w:rsid w:val="8AEF3D08"/>
    <w:rsid w:val="8BFF22A7"/>
    <w:rsid w:val="8D7D16F4"/>
    <w:rsid w:val="8F6F5DC9"/>
    <w:rsid w:val="8F7F9F1D"/>
    <w:rsid w:val="8FCFBF5F"/>
    <w:rsid w:val="8FD76908"/>
    <w:rsid w:val="8FF4AC08"/>
    <w:rsid w:val="8FFFD27C"/>
    <w:rsid w:val="8FFFD616"/>
    <w:rsid w:val="93EDD18F"/>
    <w:rsid w:val="96FAB0AD"/>
    <w:rsid w:val="96FB6AA0"/>
    <w:rsid w:val="96FD213F"/>
    <w:rsid w:val="96FDD364"/>
    <w:rsid w:val="97F7C03B"/>
    <w:rsid w:val="97FB1583"/>
    <w:rsid w:val="988FD927"/>
    <w:rsid w:val="992BA69A"/>
    <w:rsid w:val="9AFD6CF1"/>
    <w:rsid w:val="9B5FFEFC"/>
    <w:rsid w:val="9B7DEE4B"/>
    <w:rsid w:val="9B7ED86F"/>
    <w:rsid w:val="9B7F09E3"/>
    <w:rsid w:val="9BF3B982"/>
    <w:rsid w:val="9CFFF9CC"/>
    <w:rsid w:val="9D98FF49"/>
    <w:rsid w:val="9DB36610"/>
    <w:rsid w:val="9DCFB872"/>
    <w:rsid w:val="9DFF8B6C"/>
    <w:rsid w:val="9E3F015B"/>
    <w:rsid w:val="9EACB359"/>
    <w:rsid w:val="9ED68A79"/>
    <w:rsid w:val="9EDDD6F7"/>
    <w:rsid w:val="9F4504CE"/>
    <w:rsid w:val="9F5DC2AD"/>
    <w:rsid w:val="9F7F82FC"/>
    <w:rsid w:val="9FAE4EE0"/>
    <w:rsid w:val="9FBD655C"/>
    <w:rsid w:val="9FBE9B4F"/>
    <w:rsid w:val="9FD3C968"/>
    <w:rsid w:val="9FDBC880"/>
    <w:rsid w:val="9FF4CB4A"/>
    <w:rsid w:val="9FF71511"/>
    <w:rsid w:val="9FFDEA53"/>
    <w:rsid w:val="9FFE8932"/>
    <w:rsid w:val="A36B9A3D"/>
    <w:rsid w:val="A37D22BF"/>
    <w:rsid w:val="A5773C69"/>
    <w:rsid w:val="A6FF00C9"/>
    <w:rsid w:val="A7BCEDD7"/>
    <w:rsid w:val="A7FF9235"/>
    <w:rsid w:val="A8BC99A7"/>
    <w:rsid w:val="A9CBA12F"/>
    <w:rsid w:val="AAF2146D"/>
    <w:rsid w:val="AB1AF91F"/>
    <w:rsid w:val="AB6F5D27"/>
    <w:rsid w:val="AB77F034"/>
    <w:rsid w:val="ABE77C06"/>
    <w:rsid w:val="ABF34D80"/>
    <w:rsid w:val="ABFBC385"/>
    <w:rsid w:val="ACFBFD2C"/>
    <w:rsid w:val="AD2A5660"/>
    <w:rsid w:val="AD5FCF82"/>
    <w:rsid w:val="ADDF88C1"/>
    <w:rsid w:val="ADFAE039"/>
    <w:rsid w:val="ADFBA5D1"/>
    <w:rsid w:val="AE199446"/>
    <w:rsid w:val="AE4F83DD"/>
    <w:rsid w:val="AE7DFE9F"/>
    <w:rsid w:val="AEBBDA60"/>
    <w:rsid w:val="AECF8CFC"/>
    <w:rsid w:val="AEDE4CB5"/>
    <w:rsid w:val="AEDEF656"/>
    <w:rsid w:val="AEFB82A3"/>
    <w:rsid w:val="AEFF993C"/>
    <w:rsid w:val="AF8F65CF"/>
    <w:rsid w:val="AF97D2E9"/>
    <w:rsid w:val="AFA87CFF"/>
    <w:rsid w:val="AFAAFC34"/>
    <w:rsid w:val="AFBE0866"/>
    <w:rsid w:val="B0FF0B04"/>
    <w:rsid w:val="B1FBC210"/>
    <w:rsid w:val="B26B6B89"/>
    <w:rsid w:val="B2EB56C4"/>
    <w:rsid w:val="B38790F2"/>
    <w:rsid w:val="B39EB1FF"/>
    <w:rsid w:val="B3A6E472"/>
    <w:rsid w:val="B3DFF301"/>
    <w:rsid w:val="B4E6BED2"/>
    <w:rsid w:val="B4FBB132"/>
    <w:rsid w:val="B55EA17A"/>
    <w:rsid w:val="B5BBF1FE"/>
    <w:rsid w:val="B5BF4D59"/>
    <w:rsid w:val="B5CA5268"/>
    <w:rsid w:val="B5F78109"/>
    <w:rsid w:val="B5FE3CFB"/>
    <w:rsid w:val="B5FF19EC"/>
    <w:rsid w:val="B60DA665"/>
    <w:rsid w:val="B6FB9CE9"/>
    <w:rsid w:val="B6FFC67D"/>
    <w:rsid w:val="B7771B08"/>
    <w:rsid w:val="B7D5AEF3"/>
    <w:rsid w:val="B7DE96D2"/>
    <w:rsid w:val="B7DEE04F"/>
    <w:rsid w:val="B7EFCB87"/>
    <w:rsid w:val="B7F6C22B"/>
    <w:rsid w:val="B7F91BC5"/>
    <w:rsid w:val="B7FCA5E9"/>
    <w:rsid w:val="B85F7DB6"/>
    <w:rsid w:val="B90E38EC"/>
    <w:rsid w:val="B99D31F7"/>
    <w:rsid w:val="B9AF6113"/>
    <w:rsid w:val="B9D1F126"/>
    <w:rsid w:val="B9DAB52E"/>
    <w:rsid w:val="B9FF4A6B"/>
    <w:rsid w:val="BA66B054"/>
    <w:rsid w:val="BA7EB9D0"/>
    <w:rsid w:val="BAA9AC68"/>
    <w:rsid w:val="BAB3636E"/>
    <w:rsid w:val="BAB76BB4"/>
    <w:rsid w:val="BAFF1AF1"/>
    <w:rsid w:val="BB133A50"/>
    <w:rsid w:val="BB3AEDD5"/>
    <w:rsid w:val="BB3F25E9"/>
    <w:rsid w:val="BB4BC714"/>
    <w:rsid w:val="BB67F2B8"/>
    <w:rsid w:val="BB76C6B2"/>
    <w:rsid w:val="BB77A464"/>
    <w:rsid w:val="BBBE9FDD"/>
    <w:rsid w:val="BBBF5C0F"/>
    <w:rsid w:val="BBBF9184"/>
    <w:rsid w:val="BBD71BE8"/>
    <w:rsid w:val="BBEECA80"/>
    <w:rsid w:val="BBFB277C"/>
    <w:rsid w:val="BBFE0978"/>
    <w:rsid w:val="BBFFDD6F"/>
    <w:rsid w:val="BC773404"/>
    <w:rsid w:val="BCA73509"/>
    <w:rsid w:val="BCD7B0C2"/>
    <w:rsid w:val="BCF773B4"/>
    <w:rsid w:val="BCFEDC50"/>
    <w:rsid w:val="BD0C08CC"/>
    <w:rsid w:val="BD6E3A54"/>
    <w:rsid w:val="BDBFAB09"/>
    <w:rsid w:val="BDDF1878"/>
    <w:rsid w:val="BDF67C20"/>
    <w:rsid w:val="BDF711CF"/>
    <w:rsid w:val="BDFA29D7"/>
    <w:rsid w:val="BDFED2DB"/>
    <w:rsid w:val="BE3344E7"/>
    <w:rsid w:val="BE3A30B3"/>
    <w:rsid w:val="BE795BAB"/>
    <w:rsid w:val="BE7965E5"/>
    <w:rsid w:val="BEBF1535"/>
    <w:rsid w:val="BED08032"/>
    <w:rsid w:val="BEE3C71A"/>
    <w:rsid w:val="BEEBF723"/>
    <w:rsid w:val="BEEED02B"/>
    <w:rsid w:val="BEF726DF"/>
    <w:rsid w:val="BEFDA102"/>
    <w:rsid w:val="BEFEC754"/>
    <w:rsid w:val="BEFEE3C1"/>
    <w:rsid w:val="BEFFF903"/>
    <w:rsid w:val="BF0F056D"/>
    <w:rsid w:val="BF4A4C3C"/>
    <w:rsid w:val="BF5A632A"/>
    <w:rsid w:val="BF5E11B8"/>
    <w:rsid w:val="BF6B161F"/>
    <w:rsid w:val="BF7BFA16"/>
    <w:rsid w:val="BF7DC33C"/>
    <w:rsid w:val="BF7EC4B6"/>
    <w:rsid w:val="BF7F5AC8"/>
    <w:rsid w:val="BF7FE651"/>
    <w:rsid w:val="BFB7BB52"/>
    <w:rsid w:val="BFBB033E"/>
    <w:rsid w:val="BFBB608A"/>
    <w:rsid w:val="BFBFC276"/>
    <w:rsid w:val="BFCF19FB"/>
    <w:rsid w:val="BFD6F2B3"/>
    <w:rsid w:val="BFD89AF0"/>
    <w:rsid w:val="BFDEBAFF"/>
    <w:rsid w:val="BFDFFDAE"/>
    <w:rsid w:val="BFE73A03"/>
    <w:rsid w:val="BFEB2D3D"/>
    <w:rsid w:val="BFEF7B7D"/>
    <w:rsid w:val="BFEF904D"/>
    <w:rsid w:val="BFF3CBFA"/>
    <w:rsid w:val="BFF7497D"/>
    <w:rsid w:val="BFFD1B78"/>
    <w:rsid w:val="BFFD4A8B"/>
    <w:rsid w:val="BFFD7C14"/>
    <w:rsid w:val="BFFD8EBC"/>
    <w:rsid w:val="BFFF956F"/>
    <w:rsid w:val="BFFF9636"/>
    <w:rsid w:val="BFFFBFFF"/>
    <w:rsid w:val="BFFFCBF1"/>
    <w:rsid w:val="BFFFD24B"/>
    <w:rsid w:val="BFFFF1E0"/>
    <w:rsid w:val="BFFFFD55"/>
    <w:rsid w:val="C597C4F8"/>
    <w:rsid w:val="C5BDE96E"/>
    <w:rsid w:val="C67969EF"/>
    <w:rsid w:val="C6DA7EBC"/>
    <w:rsid w:val="C775AFBD"/>
    <w:rsid w:val="C77FEF28"/>
    <w:rsid w:val="C78F4551"/>
    <w:rsid w:val="C79B5E7F"/>
    <w:rsid w:val="C7BDB8D0"/>
    <w:rsid w:val="C7C92434"/>
    <w:rsid w:val="C7F73C56"/>
    <w:rsid w:val="C7F98BDF"/>
    <w:rsid w:val="C7FD0B7E"/>
    <w:rsid w:val="C7FF6A38"/>
    <w:rsid w:val="CA4B0E82"/>
    <w:rsid w:val="CBBFD6F2"/>
    <w:rsid w:val="CBCDB091"/>
    <w:rsid w:val="CBF7F2EF"/>
    <w:rsid w:val="CBFF3660"/>
    <w:rsid w:val="CC519774"/>
    <w:rsid w:val="CCF5B2F1"/>
    <w:rsid w:val="CCFE2678"/>
    <w:rsid w:val="CD7FC8A7"/>
    <w:rsid w:val="CDD5D588"/>
    <w:rsid w:val="CDDB1E60"/>
    <w:rsid w:val="CDFF3C56"/>
    <w:rsid w:val="CDFF4BFB"/>
    <w:rsid w:val="CE5EE928"/>
    <w:rsid w:val="CE5F4A1E"/>
    <w:rsid w:val="CE7B218E"/>
    <w:rsid w:val="CE97AA42"/>
    <w:rsid w:val="CEEF65A9"/>
    <w:rsid w:val="CEFD708B"/>
    <w:rsid w:val="CF3B8125"/>
    <w:rsid w:val="CF6C5E0F"/>
    <w:rsid w:val="CF79764D"/>
    <w:rsid w:val="CFCE4B23"/>
    <w:rsid w:val="CFDFC373"/>
    <w:rsid w:val="CFEC7CC6"/>
    <w:rsid w:val="CFEF98F3"/>
    <w:rsid w:val="CFF6D086"/>
    <w:rsid w:val="CFFEBBA8"/>
    <w:rsid w:val="D1FFF82F"/>
    <w:rsid w:val="D31B2659"/>
    <w:rsid w:val="D3ADAC1E"/>
    <w:rsid w:val="D3B6EBD0"/>
    <w:rsid w:val="D3BBB112"/>
    <w:rsid w:val="D3BF49FB"/>
    <w:rsid w:val="D3F37D07"/>
    <w:rsid w:val="D3FB0E41"/>
    <w:rsid w:val="D3FF1F1B"/>
    <w:rsid w:val="D3FF6E62"/>
    <w:rsid w:val="D4EF1763"/>
    <w:rsid w:val="D4FF4DBD"/>
    <w:rsid w:val="D53EE9B3"/>
    <w:rsid w:val="D577A279"/>
    <w:rsid w:val="D57F1761"/>
    <w:rsid w:val="D5FEF6B2"/>
    <w:rsid w:val="D63E5CEC"/>
    <w:rsid w:val="D63F16E8"/>
    <w:rsid w:val="D677EBEE"/>
    <w:rsid w:val="D77FE480"/>
    <w:rsid w:val="D7B676D1"/>
    <w:rsid w:val="D7B76773"/>
    <w:rsid w:val="D7BF74A8"/>
    <w:rsid w:val="D7D38688"/>
    <w:rsid w:val="D7D6571C"/>
    <w:rsid w:val="D7F2A0C8"/>
    <w:rsid w:val="D7F431AE"/>
    <w:rsid w:val="D7F70FD0"/>
    <w:rsid w:val="D7FBCBB0"/>
    <w:rsid w:val="D7FEC924"/>
    <w:rsid w:val="D7FF08D1"/>
    <w:rsid w:val="D7FF40E5"/>
    <w:rsid w:val="D7FFC9BB"/>
    <w:rsid w:val="D7FFCB5C"/>
    <w:rsid w:val="D8C9A52A"/>
    <w:rsid w:val="D92FDFE6"/>
    <w:rsid w:val="D97D4477"/>
    <w:rsid w:val="D97E49E4"/>
    <w:rsid w:val="D99E2280"/>
    <w:rsid w:val="D9BF1813"/>
    <w:rsid w:val="D9F7BB9F"/>
    <w:rsid w:val="D9FFE990"/>
    <w:rsid w:val="DAF60C4C"/>
    <w:rsid w:val="DAFBA5D4"/>
    <w:rsid w:val="DB356866"/>
    <w:rsid w:val="DB51D637"/>
    <w:rsid w:val="DB6F2231"/>
    <w:rsid w:val="DB7F1313"/>
    <w:rsid w:val="DB8DB5EE"/>
    <w:rsid w:val="DBB79CF8"/>
    <w:rsid w:val="DBC12460"/>
    <w:rsid w:val="DBEDED18"/>
    <w:rsid w:val="DBF51299"/>
    <w:rsid w:val="DBF760B8"/>
    <w:rsid w:val="DBFB8042"/>
    <w:rsid w:val="DBFBC9EB"/>
    <w:rsid w:val="DBFF98B3"/>
    <w:rsid w:val="DC5F08B6"/>
    <w:rsid w:val="DCBF4565"/>
    <w:rsid w:val="DCD3FEA0"/>
    <w:rsid w:val="DCF1C532"/>
    <w:rsid w:val="DD317958"/>
    <w:rsid w:val="DD6EA437"/>
    <w:rsid w:val="DD6F1485"/>
    <w:rsid w:val="DD7DAF71"/>
    <w:rsid w:val="DDB99AE0"/>
    <w:rsid w:val="DDBD4C2D"/>
    <w:rsid w:val="DDBFB311"/>
    <w:rsid w:val="DDEE04BC"/>
    <w:rsid w:val="DDF15EA7"/>
    <w:rsid w:val="DDFA6811"/>
    <w:rsid w:val="DDFB3F5E"/>
    <w:rsid w:val="DDFE7408"/>
    <w:rsid w:val="DDFFFC8D"/>
    <w:rsid w:val="DE3A35B4"/>
    <w:rsid w:val="DE77FE5A"/>
    <w:rsid w:val="DEB56776"/>
    <w:rsid w:val="DEBBAEDB"/>
    <w:rsid w:val="DEBEA7C6"/>
    <w:rsid w:val="DED8CFE0"/>
    <w:rsid w:val="DEEE1915"/>
    <w:rsid w:val="DEEEEB19"/>
    <w:rsid w:val="DEF5F593"/>
    <w:rsid w:val="DEF736F9"/>
    <w:rsid w:val="DEF7ADBD"/>
    <w:rsid w:val="DF174E0A"/>
    <w:rsid w:val="DF3DE19F"/>
    <w:rsid w:val="DF58E8F1"/>
    <w:rsid w:val="DF75D33D"/>
    <w:rsid w:val="DF7E612D"/>
    <w:rsid w:val="DF7F9CEC"/>
    <w:rsid w:val="DF9E0ADD"/>
    <w:rsid w:val="DF9E3219"/>
    <w:rsid w:val="DFA4BEB2"/>
    <w:rsid w:val="DFA79B36"/>
    <w:rsid w:val="DFA7CB84"/>
    <w:rsid w:val="DFB647C2"/>
    <w:rsid w:val="DFBA368C"/>
    <w:rsid w:val="DFBD2E76"/>
    <w:rsid w:val="DFBF3CBC"/>
    <w:rsid w:val="DFCEA1CA"/>
    <w:rsid w:val="DFCFFCCF"/>
    <w:rsid w:val="DFD34E8F"/>
    <w:rsid w:val="DFDC1F07"/>
    <w:rsid w:val="DFDE21DC"/>
    <w:rsid w:val="DFDF41F4"/>
    <w:rsid w:val="DFE41750"/>
    <w:rsid w:val="DFE6EC92"/>
    <w:rsid w:val="DFEB374B"/>
    <w:rsid w:val="DFEB91D4"/>
    <w:rsid w:val="DFEE202C"/>
    <w:rsid w:val="DFEF87A1"/>
    <w:rsid w:val="DFFC9D8D"/>
    <w:rsid w:val="DFFD75EE"/>
    <w:rsid w:val="DFFE297B"/>
    <w:rsid w:val="DFFFA07E"/>
    <w:rsid w:val="DFFFB3B2"/>
    <w:rsid w:val="DFFFB600"/>
    <w:rsid w:val="DFFFBE9B"/>
    <w:rsid w:val="E1AF9812"/>
    <w:rsid w:val="E1E6B6EC"/>
    <w:rsid w:val="E1F3AD11"/>
    <w:rsid w:val="E1FE92BC"/>
    <w:rsid w:val="E2BEE6C5"/>
    <w:rsid w:val="E31F53BE"/>
    <w:rsid w:val="E33E856B"/>
    <w:rsid w:val="E35F9D7E"/>
    <w:rsid w:val="E37F4AEB"/>
    <w:rsid w:val="E3EDC617"/>
    <w:rsid w:val="E5DDC80D"/>
    <w:rsid w:val="E5E96E3F"/>
    <w:rsid w:val="E5FBF542"/>
    <w:rsid w:val="E5FF8697"/>
    <w:rsid w:val="E66FAD7E"/>
    <w:rsid w:val="E6DD5ABD"/>
    <w:rsid w:val="E6EE50E8"/>
    <w:rsid w:val="E6F480AE"/>
    <w:rsid w:val="E6F70453"/>
    <w:rsid w:val="E7546010"/>
    <w:rsid w:val="E77252E3"/>
    <w:rsid w:val="E777C98D"/>
    <w:rsid w:val="E77DD59A"/>
    <w:rsid w:val="E77F5ACF"/>
    <w:rsid w:val="E7AFACB1"/>
    <w:rsid w:val="E7BDB89F"/>
    <w:rsid w:val="E7DBAE26"/>
    <w:rsid w:val="E7DD1D7C"/>
    <w:rsid w:val="E7DF2289"/>
    <w:rsid w:val="E7EA5F11"/>
    <w:rsid w:val="E7EB20EF"/>
    <w:rsid w:val="E7ED1A8B"/>
    <w:rsid w:val="E7F39FA3"/>
    <w:rsid w:val="E7F72AB8"/>
    <w:rsid w:val="E7FB0990"/>
    <w:rsid w:val="E7FB504E"/>
    <w:rsid w:val="E87ECE0A"/>
    <w:rsid w:val="E8BF0522"/>
    <w:rsid w:val="E8DB4B91"/>
    <w:rsid w:val="E9717B5C"/>
    <w:rsid w:val="EA9DDABF"/>
    <w:rsid w:val="EAFF2BEB"/>
    <w:rsid w:val="EAFF80A3"/>
    <w:rsid w:val="EB1C4F72"/>
    <w:rsid w:val="EB3722E3"/>
    <w:rsid w:val="EB4A8AAD"/>
    <w:rsid w:val="EB9F1473"/>
    <w:rsid w:val="EB9FCADB"/>
    <w:rsid w:val="EBB9EC7A"/>
    <w:rsid w:val="EBCF790C"/>
    <w:rsid w:val="EBD54D02"/>
    <w:rsid w:val="EBD7B4E9"/>
    <w:rsid w:val="EBD7FD0C"/>
    <w:rsid w:val="EBEFA387"/>
    <w:rsid w:val="EBF3A92E"/>
    <w:rsid w:val="EBF706BF"/>
    <w:rsid w:val="EBFF068D"/>
    <w:rsid w:val="EBFF0D27"/>
    <w:rsid w:val="EBFF6951"/>
    <w:rsid w:val="ECCFD224"/>
    <w:rsid w:val="ECF954C0"/>
    <w:rsid w:val="ECFD3D18"/>
    <w:rsid w:val="ECFE1C29"/>
    <w:rsid w:val="ED6CC670"/>
    <w:rsid w:val="ED7BFCE4"/>
    <w:rsid w:val="ED9F4F69"/>
    <w:rsid w:val="EDAF2501"/>
    <w:rsid w:val="EDB6E858"/>
    <w:rsid w:val="EDBF51EB"/>
    <w:rsid w:val="EDDF2F7F"/>
    <w:rsid w:val="EDF7C91C"/>
    <w:rsid w:val="EDFA32FF"/>
    <w:rsid w:val="EDFD83ED"/>
    <w:rsid w:val="EDFF1B66"/>
    <w:rsid w:val="EDFF335C"/>
    <w:rsid w:val="EE3591D3"/>
    <w:rsid w:val="EE5F4473"/>
    <w:rsid w:val="EE6B440E"/>
    <w:rsid w:val="EE6FCFCD"/>
    <w:rsid w:val="EE6FD40C"/>
    <w:rsid w:val="EE7758E1"/>
    <w:rsid w:val="EE7E645C"/>
    <w:rsid w:val="EEBF5B59"/>
    <w:rsid w:val="EEBFFD40"/>
    <w:rsid w:val="EEDCBB23"/>
    <w:rsid w:val="EEEC71DD"/>
    <w:rsid w:val="EEEF9494"/>
    <w:rsid w:val="EEF57874"/>
    <w:rsid w:val="EEFBA9DC"/>
    <w:rsid w:val="EF0D2D7B"/>
    <w:rsid w:val="EF2F515B"/>
    <w:rsid w:val="EF4FC3CC"/>
    <w:rsid w:val="EF5F25B4"/>
    <w:rsid w:val="EF667C98"/>
    <w:rsid w:val="EF728518"/>
    <w:rsid w:val="EF7FBF8A"/>
    <w:rsid w:val="EF8FA386"/>
    <w:rsid w:val="EF9F4129"/>
    <w:rsid w:val="EFAF1845"/>
    <w:rsid w:val="EFAFF738"/>
    <w:rsid w:val="EFBB4419"/>
    <w:rsid w:val="EFBB549F"/>
    <w:rsid w:val="EFBF47BF"/>
    <w:rsid w:val="EFBF8A8E"/>
    <w:rsid w:val="EFC6BBD8"/>
    <w:rsid w:val="EFCBF39D"/>
    <w:rsid w:val="EFCFFBB8"/>
    <w:rsid w:val="EFD72344"/>
    <w:rsid w:val="EFDDB8AA"/>
    <w:rsid w:val="EFDE10F4"/>
    <w:rsid w:val="EFDE1AE8"/>
    <w:rsid w:val="EFDE5264"/>
    <w:rsid w:val="EFE4B306"/>
    <w:rsid w:val="EFE91F4C"/>
    <w:rsid w:val="EFEFDBB8"/>
    <w:rsid w:val="EFF68800"/>
    <w:rsid w:val="EFF7260C"/>
    <w:rsid w:val="EFF7621C"/>
    <w:rsid w:val="EFF7FD34"/>
    <w:rsid w:val="EFFB220E"/>
    <w:rsid w:val="EFFB7F44"/>
    <w:rsid w:val="EFFB912B"/>
    <w:rsid w:val="EFFC15ED"/>
    <w:rsid w:val="EFFC71B8"/>
    <w:rsid w:val="EFFD5E48"/>
    <w:rsid w:val="EFFDE734"/>
    <w:rsid w:val="EFFE1187"/>
    <w:rsid w:val="EFFE1D8D"/>
    <w:rsid w:val="EFFEAD23"/>
    <w:rsid w:val="EFFEBCD6"/>
    <w:rsid w:val="EFFEE743"/>
    <w:rsid w:val="EFFF50AF"/>
    <w:rsid w:val="EFFF7214"/>
    <w:rsid w:val="EFFF8213"/>
    <w:rsid w:val="EFFF9CF0"/>
    <w:rsid w:val="EFFFA792"/>
    <w:rsid w:val="EFFFA7C4"/>
    <w:rsid w:val="F14B5F78"/>
    <w:rsid w:val="F1BF613F"/>
    <w:rsid w:val="F1CD893F"/>
    <w:rsid w:val="F1E64CDB"/>
    <w:rsid w:val="F25A63F1"/>
    <w:rsid w:val="F27B2069"/>
    <w:rsid w:val="F2F797A6"/>
    <w:rsid w:val="F2FC88F9"/>
    <w:rsid w:val="F2FD19CD"/>
    <w:rsid w:val="F2FFFF5C"/>
    <w:rsid w:val="F30D43BF"/>
    <w:rsid w:val="F33759A7"/>
    <w:rsid w:val="F33C1840"/>
    <w:rsid w:val="F33F83F2"/>
    <w:rsid w:val="F3773BE1"/>
    <w:rsid w:val="F39ABB45"/>
    <w:rsid w:val="F3B5AD2D"/>
    <w:rsid w:val="F3B73D16"/>
    <w:rsid w:val="F3CDA732"/>
    <w:rsid w:val="F3D7EEBF"/>
    <w:rsid w:val="F3DF2BF4"/>
    <w:rsid w:val="F3DF715E"/>
    <w:rsid w:val="F3EF0267"/>
    <w:rsid w:val="F3EF6CF8"/>
    <w:rsid w:val="F3F54691"/>
    <w:rsid w:val="F3F7C40D"/>
    <w:rsid w:val="F3FB59FB"/>
    <w:rsid w:val="F3FDC5B8"/>
    <w:rsid w:val="F45ECC4B"/>
    <w:rsid w:val="F46765B3"/>
    <w:rsid w:val="F4717B74"/>
    <w:rsid w:val="F471CD0B"/>
    <w:rsid w:val="F55F7087"/>
    <w:rsid w:val="F56FB117"/>
    <w:rsid w:val="F5B480E0"/>
    <w:rsid w:val="F5B7B559"/>
    <w:rsid w:val="F5BEC6E3"/>
    <w:rsid w:val="F5EF525F"/>
    <w:rsid w:val="F62F7F8C"/>
    <w:rsid w:val="F64F690C"/>
    <w:rsid w:val="F65D06C0"/>
    <w:rsid w:val="F6662F25"/>
    <w:rsid w:val="F66CEB74"/>
    <w:rsid w:val="F6D76283"/>
    <w:rsid w:val="F6D780DD"/>
    <w:rsid w:val="F6E7E369"/>
    <w:rsid w:val="F6F6C020"/>
    <w:rsid w:val="F6FA7FA6"/>
    <w:rsid w:val="F6FD854C"/>
    <w:rsid w:val="F6FDB5DF"/>
    <w:rsid w:val="F6FDCB18"/>
    <w:rsid w:val="F6FF02E1"/>
    <w:rsid w:val="F6FF0B36"/>
    <w:rsid w:val="F6FF3119"/>
    <w:rsid w:val="F6FF39DC"/>
    <w:rsid w:val="F6FFC3D4"/>
    <w:rsid w:val="F6FFD46E"/>
    <w:rsid w:val="F70999D4"/>
    <w:rsid w:val="F71E1278"/>
    <w:rsid w:val="F72647B0"/>
    <w:rsid w:val="F7366E1F"/>
    <w:rsid w:val="F74F7F9B"/>
    <w:rsid w:val="F75B14D3"/>
    <w:rsid w:val="F75EE54E"/>
    <w:rsid w:val="F76D0600"/>
    <w:rsid w:val="F76F3AB9"/>
    <w:rsid w:val="F776C41F"/>
    <w:rsid w:val="F77BC5A9"/>
    <w:rsid w:val="F77DCE7F"/>
    <w:rsid w:val="F77DD69F"/>
    <w:rsid w:val="F79131D0"/>
    <w:rsid w:val="F797924C"/>
    <w:rsid w:val="F79BDF3B"/>
    <w:rsid w:val="F79F1BF5"/>
    <w:rsid w:val="F79FC828"/>
    <w:rsid w:val="F7AF758B"/>
    <w:rsid w:val="F7AFA149"/>
    <w:rsid w:val="F7BF3B54"/>
    <w:rsid w:val="F7BFAF81"/>
    <w:rsid w:val="F7BFC78A"/>
    <w:rsid w:val="F7CB92F5"/>
    <w:rsid w:val="F7D23798"/>
    <w:rsid w:val="F7D399E2"/>
    <w:rsid w:val="F7D54EF5"/>
    <w:rsid w:val="F7D59F8E"/>
    <w:rsid w:val="F7DFC35B"/>
    <w:rsid w:val="F7DFFE7B"/>
    <w:rsid w:val="F7EF0709"/>
    <w:rsid w:val="F7F11613"/>
    <w:rsid w:val="F7F12EFC"/>
    <w:rsid w:val="F7F2075F"/>
    <w:rsid w:val="F7F60DAE"/>
    <w:rsid w:val="F7F783AB"/>
    <w:rsid w:val="F7F97DA2"/>
    <w:rsid w:val="F7FA8DE6"/>
    <w:rsid w:val="F7FBB84D"/>
    <w:rsid w:val="F7FBC3D2"/>
    <w:rsid w:val="F7FBD65A"/>
    <w:rsid w:val="F7FC17B8"/>
    <w:rsid w:val="F7FD1219"/>
    <w:rsid w:val="F7FD6649"/>
    <w:rsid w:val="F7FD9785"/>
    <w:rsid w:val="F7FE556A"/>
    <w:rsid w:val="F7FED4D1"/>
    <w:rsid w:val="F7FF1F3C"/>
    <w:rsid w:val="F7FF3DAC"/>
    <w:rsid w:val="F7FFBB7C"/>
    <w:rsid w:val="F7FFC1A8"/>
    <w:rsid w:val="F87C245E"/>
    <w:rsid w:val="F8B6FF13"/>
    <w:rsid w:val="F91F53FE"/>
    <w:rsid w:val="F9330FE2"/>
    <w:rsid w:val="F934ADD5"/>
    <w:rsid w:val="F94EDDCC"/>
    <w:rsid w:val="F96F5BE8"/>
    <w:rsid w:val="F96F8BA6"/>
    <w:rsid w:val="F973ADFA"/>
    <w:rsid w:val="F97780AD"/>
    <w:rsid w:val="F97D7EF8"/>
    <w:rsid w:val="F9B36D33"/>
    <w:rsid w:val="F9F538D8"/>
    <w:rsid w:val="F9F7AF3D"/>
    <w:rsid w:val="F9FB65AF"/>
    <w:rsid w:val="F9FDCD80"/>
    <w:rsid w:val="F9FF183A"/>
    <w:rsid w:val="F9FF4C55"/>
    <w:rsid w:val="FA1988ED"/>
    <w:rsid w:val="FA5FD9AA"/>
    <w:rsid w:val="FA6915CB"/>
    <w:rsid w:val="FA6FB8ED"/>
    <w:rsid w:val="FA7CBC3C"/>
    <w:rsid w:val="FA7D3EAD"/>
    <w:rsid w:val="FA7EA41D"/>
    <w:rsid w:val="FA873EF6"/>
    <w:rsid w:val="FA9D4D6C"/>
    <w:rsid w:val="FA9EB5A8"/>
    <w:rsid w:val="FA9FBAE0"/>
    <w:rsid w:val="FAEBA025"/>
    <w:rsid w:val="FAFDEE64"/>
    <w:rsid w:val="FB1644E2"/>
    <w:rsid w:val="FB1A75CD"/>
    <w:rsid w:val="FB5F014A"/>
    <w:rsid w:val="FB5FA74A"/>
    <w:rsid w:val="FB63831D"/>
    <w:rsid w:val="FB6BE68D"/>
    <w:rsid w:val="FB727FA6"/>
    <w:rsid w:val="FB7333F6"/>
    <w:rsid w:val="FB7F96FF"/>
    <w:rsid w:val="FB97E52F"/>
    <w:rsid w:val="FB991C0B"/>
    <w:rsid w:val="FBAE1DA8"/>
    <w:rsid w:val="FBAF247F"/>
    <w:rsid w:val="FBBE659B"/>
    <w:rsid w:val="FBBF99E3"/>
    <w:rsid w:val="FBD56940"/>
    <w:rsid w:val="FBDC4DCF"/>
    <w:rsid w:val="FBDE6B69"/>
    <w:rsid w:val="FBDECF56"/>
    <w:rsid w:val="FBDF74B6"/>
    <w:rsid w:val="FBE7314F"/>
    <w:rsid w:val="FBEFD731"/>
    <w:rsid w:val="FBF6DB14"/>
    <w:rsid w:val="FBF76EA2"/>
    <w:rsid w:val="FBF78C6D"/>
    <w:rsid w:val="FBF97D85"/>
    <w:rsid w:val="FBFB3CB8"/>
    <w:rsid w:val="FBFB9D19"/>
    <w:rsid w:val="FBFD322D"/>
    <w:rsid w:val="FBFDDF5A"/>
    <w:rsid w:val="FBFEDAC2"/>
    <w:rsid w:val="FBFF0133"/>
    <w:rsid w:val="FBFF09D1"/>
    <w:rsid w:val="FBFF6631"/>
    <w:rsid w:val="FBFF982A"/>
    <w:rsid w:val="FBFFDDEA"/>
    <w:rsid w:val="FC6F3149"/>
    <w:rsid w:val="FC7BBFCA"/>
    <w:rsid w:val="FC7FEE76"/>
    <w:rsid w:val="FC9DB854"/>
    <w:rsid w:val="FCBD0C2A"/>
    <w:rsid w:val="FCD653DE"/>
    <w:rsid w:val="FCF35F1E"/>
    <w:rsid w:val="FCF3A193"/>
    <w:rsid w:val="FCF64B61"/>
    <w:rsid w:val="FCF78EC8"/>
    <w:rsid w:val="FCFB95BB"/>
    <w:rsid w:val="FCFD72A7"/>
    <w:rsid w:val="FCFE1B7C"/>
    <w:rsid w:val="FCFFADE2"/>
    <w:rsid w:val="FD0F5723"/>
    <w:rsid w:val="FD1F5957"/>
    <w:rsid w:val="FD4AAE4E"/>
    <w:rsid w:val="FD7EBF43"/>
    <w:rsid w:val="FD7F96ED"/>
    <w:rsid w:val="FD7FEB47"/>
    <w:rsid w:val="FD8F5535"/>
    <w:rsid w:val="FD96D650"/>
    <w:rsid w:val="FD9B4AA0"/>
    <w:rsid w:val="FD9C775C"/>
    <w:rsid w:val="FDA34D6B"/>
    <w:rsid w:val="FDAF240E"/>
    <w:rsid w:val="FDAF6DF1"/>
    <w:rsid w:val="FDB790F5"/>
    <w:rsid w:val="FDBE76DA"/>
    <w:rsid w:val="FDBFF216"/>
    <w:rsid w:val="FDC5180C"/>
    <w:rsid w:val="FDCB8ABB"/>
    <w:rsid w:val="FDCF2673"/>
    <w:rsid w:val="FDD7E227"/>
    <w:rsid w:val="FDD7EA0E"/>
    <w:rsid w:val="FDDD8B1B"/>
    <w:rsid w:val="FDDF9514"/>
    <w:rsid w:val="FDEB3C86"/>
    <w:rsid w:val="FDEBF890"/>
    <w:rsid w:val="FDF73078"/>
    <w:rsid w:val="FDF79F64"/>
    <w:rsid w:val="FDFB7219"/>
    <w:rsid w:val="FDFD85D5"/>
    <w:rsid w:val="FDFF1E59"/>
    <w:rsid w:val="FDFF1F55"/>
    <w:rsid w:val="FDFF4868"/>
    <w:rsid w:val="FDFF54E7"/>
    <w:rsid w:val="FE3BB243"/>
    <w:rsid w:val="FE5B867D"/>
    <w:rsid w:val="FE6AA713"/>
    <w:rsid w:val="FE7F580D"/>
    <w:rsid w:val="FE9C6C7C"/>
    <w:rsid w:val="FE9F1AC1"/>
    <w:rsid w:val="FEAD2126"/>
    <w:rsid w:val="FEB329B6"/>
    <w:rsid w:val="FEB73201"/>
    <w:rsid w:val="FEB7C2DA"/>
    <w:rsid w:val="FEBB438B"/>
    <w:rsid w:val="FEBDF82F"/>
    <w:rsid w:val="FECFC5E0"/>
    <w:rsid w:val="FEDF4BC1"/>
    <w:rsid w:val="FEEC8B3C"/>
    <w:rsid w:val="FEEF40A0"/>
    <w:rsid w:val="FEF16A9D"/>
    <w:rsid w:val="FEF41C4D"/>
    <w:rsid w:val="FEF527EA"/>
    <w:rsid w:val="FEF5703C"/>
    <w:rsid w:val="FEF6F032"/>
    <w:rsid w:val="FEF7D080"/>
    <w:rsid w:val="FEF9DC1A"/>
    <w:rsid w:val="FEF9DF3A"/>
    <w:rsid w:val="FEFA93C3"/>
    <w:rsid w:val="FEFAC387"/>
    <w:rsid w:val="FEFD3B45"/>
    <w:rsid w:val="FEFE3842"/>
    <w:rsid w:val="FEFE4476"/>
    <w:rsid w:val="FEFE692E"/>
    <w:rsid w:val="FEFE7E2E"/>
    <w:rsid w:val="FEFF20AE"/>
    <w:rsid w:val="FF1C2F71"/>
    <w:rsid w:val="FF239D06"/>
    <w:rsid w:val="FF363A1B"/>
    <w:rsid w:val="FF3CD84B"/>
    <w:rsid w:val="FF3EACAF"/>
    <w:rsid w:val="FF3F1D81"/>
    <w:rsid w:val="FF3F52A3"/>
    <w:rsid w:val="FF4E6171"/>
    <w:rsid w:val="FF4F6CAB"/>
    <w:rsid w:val="FF4F7BF0"/>
    <w:rsid w:val="FF533EA0"/>
    <w:rsid w:val="FF5D3C66"/>
    <w:rsid w:val="FF5E74D4"/>
    <w:rsid w:val="FF5F6662"/>
    <w:rsid w:val="FF5FD99C"/>
    <w:rsid w:val="FF5FF872"/>
    <w:rsid w:val="FF63482F"/>
    <w:rsid w:val="FF670710"/>
    <w:rsid w:val="FF6D0EE3"/>
    <w:rsid w:val="FF6D7226"/>
    <w:rsid w:val="FF6F5903"/>
    <w:rsid w:val="FF75D6E8"/>
    <w:rsid w:val="FF768EEE"/>
    <w:rsid w:val="FF78E0ED"/>
    <w:rsid w:val="FF7D4758"/>
    <w:rsid w:val="FF7F9A4C"/>
    <w:rsid w:val="FF830BC9"/>
    <w:rsid w:val="FF932A33"/>
    <w:rsid w:val="FF952100"/>
    <w:rsid w:val="FF9765BD"/>
    <w:rsid w:val="FF9986F4"/>
    <w:rsid w:val="FF9D67CF"/>
    <w:rsid w:val="FF9DE792"/>
    <w:rsid w:val="FF9F0CEF"/>
    <w:rsid w:val="FF9F600D"/>
    <w:rsid w:val="FF9FF95B"/>
    <w:rsid w:val="FFAB62EA"/>
    <w:rsid w:val="FFAE6595"/>
    <w:rsid w:val="FFAFBC3C"/>
    <w:rsid w:val="FFAFC434"/>
    <w:rsid w:val="FFB69943"/>
    <w:rsid w:val="FFB6BE32"/>
    <w:rsid w:val="FFB72DAE"/>
    <w:rsid w:val="FFB7E3A7"/>
    <w:rsid w:val="FFBA8C73"/>
    <w:rsid w:val="FFBB55A7"/>
    <w:rsid w:val="FFBB8B7A"/>
    <w:rsid w:val="FFBBE58B"/>
    <w:rsid w:val="FFBE443C"/>
    <w:rsid w:val="FFBEAA06"/>
    <w:rsid w:val="FFBEB797"/>
    <w:rsid w:val="FFBF1F8B"/>
    <w:rsid w:val="FFBF49D5"/>
    <w:rsid w:val="FFBFA55E"/>
    <w:rsid w:val="FFC41047"/>
    <w:rsid w:val="FFCCECB9"/>
    <w:rsid w:val="FFCDA0F9"/>
    <w:rsid w:val="FFCEBE74"/>
    <w:rsid w:val="FFCF0875"/>
    <w:rsid w:val="FFD66077"/>
    <w:rsid w:val="FFD71916"/>
    <w:rsid w:val="FFD73B90"/>
    <w:rsid w:val="FFD897E2"/>
    <w:rsid w:val="FFDA3F9A"/>
    <w:rsid w:val="FFDE28C7"/>
    <w:rsid w:val="FFDF0A59"/>
    <w:rsid w:val="FFDF5D46"/>
    <w:rsid w:val="FFDFB70F"/>
    <w:rsid w:val="FFE356ED"/>
    <w:rsid w:val="FFEA1B5F"/>
    <w:rsid w:val="FFEB0BF3"/>
    <w:rsid w:val="FFEB2014"/>
    <w:rsid w:val="FFED4224"/>
    <w:rsid w:val="FFED4305"/>
    <w:rsid w:val="FFEDE896"/>
    <w:rsid w:val="FFEE5ED4"/>
    <w:rsid w:val="FFEF0664"/>
    <w:rsid w:val="FFEF0FC2"/>
    <w:rsid w:val="FFEFCBEE"/>
    <w:rsid w:val="FFF27508"/>
    <w:rsid w:val="FFF5E955"/>
    <w:rsid w:val="FFF71F95"/>
    <w:rsid w:val="FFF74D3D"/>
    <w:rsid w:val="FFF8E234"/>
    <w:rsid w:val="FFF95887"/>
    <w:rsid w:val="FFF95CE2"/>
    <w:rsid w:val="FFFAEC18"/>
    <w:rsid w:val="FFFB1C21"/>
    <w:rsid w:val="FFFB4B7B"/>
    <w:rsid w:val="FFFB7078"/>
    <w:rsid w:val="FFFBD6A7"/>
    <w:rsid w:val="FFFD0C8B"/>
    <w:rsid w:val="FFFD53F0"/>
    <w:rsid w:val="FFFDA328"/>
    <w:rsid w:val="FFFDE56D"/>
    <w:rsid w:val="FFFEBA50"/>
    <w:rsid w:val="FFFEBC90"/>
    <w:rsid w:val="FFFED0CF"/>
    <w:rsid w:val="FFFEFAD0"/>
    <w:rsid w:val="FFFF0488"/>
    <w:rsid w:val="FFFF0C5D"/>
    <w:rsid w:val="FFFF0F81"/>
    <w:rsid w:val="FFFF1BA8"/>
    <w:rsid w:val="FFFF4A7E"/>
    <w:rsid w:val="FFFF61DF"/>
    <w:rsid w:val="FFFF62E9"/>
    <w:rsid w:val="FFFF652C"/>
    <w:rsid w:val="FFFF6AB5"/>
    <w:rsid w:val="FFFF6D4D"/>
    <w:rsid w:val="FFFF94E6"/>
    <w:rsid w:val="FFFF9BA9"/>
    <w:rsid w:val="FFFFD520"/>
    <w:rsid w:val="FFFFDC14"/>
    <w:rsid w:val="FFFFF0C9"/>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99"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76" w:lineRule="exact"/>
      <w:ind w:left="1212" w:hanging="1212" w:hangingChars="379"/>
      <w:jc w:val="both"/>
    </w:pPr>
    <w:rPr>
      <w:rFonts w:ascii="Times New Roman" w:hAnsi="Times New Roman" w:eastAsia="方正仿宋_GB2312" w:cs="Arial"/>
      <w:kern w:val="2"/>
      <w:sz w:val="32"/>
      <w:szCs w:val="22"/>
      <w:lang w:val="en-US" w:eastAsia="zh-CN" w:bidi="ar-SA"/>
    </w:rPr>
  </w:style>
  <w:style w:type="paragraph" w:styleId="5">
    <w:name w:val="heading 1"/>
    <w:basedOn w:val="1"/>
    <w:next w:val="1"/>
    <w:qFormat/>
    <w:uiPriority w:val="0"/>
    <w:pPr>
      <w:spacing w:beforeAutospacing="1" w:afterAutospacing="1"/>
      <w:jc w:val="left"/>
      <w:outlineLvl w:val="0"/>
    </w:pPr>
    <w:rPr>
      <w:rFonts w:hint="eastAsia" w:ascii="宋体" w:hAnsi="宋体" w:eastAsia="宋体"/>
      <w:b/>
      <w:kern w:val="44"/>
      <w:sz w:val="48"/>
      <w:szCs w:val="48"/>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qFormat/>
    <w:uiPriority w:val="1"/>
  </w:style>
  <w:style w:type="table" w:default="1" w:styleId="16">
    <w:name w:val="Normal Table"/>
    <w:qFormat/>
    <w:uiPriority w:val="99"/>
    <w:tblPr>
      <w:tblCellMar>
        <w:top w:w="0" w:type="dxa"/>
        <w:left w:w="108" w:type="dxa"/>
        <w:bottom w:w="0" w:type="dxa"/>
        <w:right w:w="108" w:type="dxa"/>
      </w:tblCellMar>
    </w:tblPr>
  </w:style>
  <w:style w:type="paragraph" w:customStyle="1" w:styleId="2">
    <w:name w:val="标题 Char Char"/>
    <w:basedOn w:val="3"/>
    <w:next w:val="4"/>
    <w:qFormat/>
    <w:uiPriority w:val="0"/>
    <w:pPr>
      <w:jc w:val="center"/>
      <w:outlineLvl w:val="0"/>
    </w:pPr>
    <w:rPr>
      <w:rFonts w:ascii="Arial" w:hAnsi="Arial"/>
      <w:b/>
      <w:bCs/>
      <w:sz w:val="32"/>
      <w:szCs w:val="32"/>
    </w:rPr>
  </w:style>
  <w:style w:type="paragraph" w:customStyle="1" w:styleId="3">
    <w:name w:val="正文 New New New New New New New"/>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Subtitle"/>
    <w:basedOn w:val="1"/>
    <w:next w:val="1"/>
    <w:qFormat/>
    <w:uiPriority w:val="0"/>
    <w:pPr>
      <w:jc w:val="center"/>
    </w:pPr>
    <w:rPr>
      <w:rFonts w:ascii="Calibri" w:hAnsi="Calibri" w:eastAsia="宋体" w:cs="Times New Roman"/>
      <w:sz w:val="24"/>
      <w:szCs w:val="24"/>
      <w:lang w:val="en-US" w:eastAsia="zh-CN" w:bidi="ar-SA"/>
    </w:rPr>
  </w:style>
  <w:style w:type="paragraph" w:styleId="7">
    <w:name w:val="Closing"/>
    <w:basedOn w:val="1"/>
    <w:qFormat/>
    <w:uiPriority w:val="99"/>
    <w:pPr>
      <w:ind w:left="100" w:leftChars="2100"/>
    </w:pPr>
    <w:rPr>
      <w:rFonts w:ascii="仿宋" w:hAnsi="仿宋" w:eastAsia="仿宋"/>
      <w:sz w:val="44"/>
      <w:szCs w:val="44"/>
    </w:rPr>
  </w:style>
  <w:style w:type="paragraph" w:styleId="8">
    <w:name w:val="Body Text"/>
    <w:basedOn w:val="1"/>
    <w:next w:val="9"/>
    <w:qFormat/>
    <w:uiPriority w:val="99"/>
    <w:pPr>
      <w:spacing w:after="120"/>
    </w:pPr>
  </w:style>
  <w:style w:type="paragraph" w:styleId="9">
    <w:name w:val="Body Text Indent"/>
    <w:basedOn w:val="1"/>
    <w:qFormat/>
    <w:uiPriority w:val="99"/>
    <w:pPr>
      <w:ind w:left="420" w:leftChars="200"/>
    </w:pPr>
  </w:style>
  <w:style w:type="paragraph" w:styleId="10">
    <w:name w:val="Plain Text"/>
    <w:basedOn w:val="1"/>
    <w:next w:val="11"/>
    <w:qFormat/>
    <w:uiPriority w:val="0"/>
    <w:rPr>
      <w:rFonts w:ascii="宋体" w:hAnsi="Courier New" w:cs="Courier New"/>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snapToGrid w:val="0"/>
      <w:spacing w:line="240" w:lineRule="auto"/>
      <w:jc w:val="both"/>
      <w:outlineLvl w:val="9"/>
    </w:pPr>
    <w:rPr>
      <w:sz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toc 1"/>
    <w:basedOn w:val="1"/>
    <w:next w:val="1"/>
    <w:qFormat/>
    <w:uiPriority w:val="0"/>
  </w:style>
  <w:style w:type="paragraph" w:styleId="14">
    <w:name w:val="Normal (Web)"/>
    <w:basedOn w:val="1"/>
    <w:qFormat/>
    <w:uiPriority w:val="0"/>
    <w:pPr>
      <w:spacing w:beforeAutospacing="1" w:afterAutospacing="1"/>
      <w:jc w:val="left"/>
    </w:pPr>
    <w:rPr>
      <w:sz w:val="24"/>
    </w:rPr>
  </w:style>
  <w:style w:type="paragraph" w:styleId="15">
    <w:name w:val="Body Text First Indent"/>
    <w:basedOn w:val="8"/>
    <w:qFormat/>
    <w:uiPriority w:val="99"/>
    <w:pPr>
      <w:spacing w:after="0"/>
      <w:ind w:firstLine="100" w:firstLineChars="100"/>
      <w:jc w:val="center"/>
    </w:pPr>
    <w:rPr>
      <w:rFonts w:ascii="华文新魏" w:hAnsi="宋体" w:eastAsia="华文新魏" w:cs="黑体"/>
      <w:b/>
      <w:bCs/>
      <w:color w:val="000000"/>
      <w:kern w:val="32"/>
      <w:sz w:val="50"/>
      <w:szCs w:val="22"/>
    </w:rPr>
  </w:style>
  <w:style w:type="paragraph" w:styleId="18">
    <w:name w:val="List Paragraph"/>
    <w:basedOn w:val="1"/>
    <w:qFormat/>
    <w:uiPriority w:val="34"/>
    <w:pPr>
      <w:ind w:firstLine="420" w:firstLineChars="200"/>
    </w:p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姓名"/>
    <w:basedOn w:val="1"/>
    <w:link w:val="21"/>
    <w:qFormat/>
    <w:uiPriority w:val="0"/>
    <w:pPr>
      <w:ind w:left="0" w:firstLine="1209" w:firstLineChars="378"/>
    </w:pPr>
  </w:style>
  <w:style w:type="character" w:customStyle="1" w:styleId="21">
    <w:name w:val="姓名 Char"/>
    <w:link w:val="20"/>
    <w:qFormat/>
    <w:uiPriority w:val="0"/>
  </w:style>
  <w:style w:type="paragraph" w:customStyle="1" w:styleId="22">
    <w:name w:val="WPSOffice手动目录 1"/>
    <w:qFormat/>
    <w:uiPriority w:val="0"/>
    <w:pPr>
      <w:ind w:leftChars="0"/>
    </w:pPr>
    <w:rPr>
      <w:rFonts w:ascii="Calibri" w:hAnsi="Calibri" w:eastAsia="宋体"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170</Pages>
  <Words>10686</Words>
  <Characters>11294</Characters>
  <Paragraphs>18</Paragraphs>
  <TotalTime>73</TotalTime>
  <ScaleCrop>false</ScaleCrop>
  <LinksUpToDate>false</LinksUpToDate>
  <CharactersWithSpaces>11850</CharactersWithSpaces>
  <Application>WPS Office_12.1.0.22483_F1E327BC-269C-435d-A152-05C5408002CA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2024-01-01T18:03:00Z</dcterms:created>
  <dc:creator>HMA-AL00</dc:creator>
  <cp:lastModifiedBy>Administrator</cp:lastModifiedBy>
  <cp:lastPrinted>2025-03-20T09:09:00Z</cp:lastPrinted>
  <dcterms:modified xsi:type="dcterms:W3CDTF">2025-09-02T01:13:40Z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CDE7F58117D3418CAE8979D956EB1E29_13</vt:lpwstr>
  </property>
  <property fmtid="{D5CDD505-2E9C-101B-9397-08002B2CF9AE}" pid="3" name="KSOProductBuildVer">
    <vt:lpwstr>2052-12.1.0.22483</vt:lpwstr>
  </property>
  <property fmtid="{D5CDD505-2E9C-101B-9397-08002B2CF9AE}" pid="4" name="KSOTemplateDocerSaveRecord">
    <vt:lpwstr>eyJoZGlkIjoiZTMyZGE1NzBjMzc2OWU4MGM5OWUwYjVlNTdiNDJlNDgifQ==</vt:lpwstr>
  </property>
</Properties>
</file>